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C2D95" w14:textId="6C7C96FA" w:rsidR="00DC6820" w:rsidRPr="00DE7809" w:rsidRDefault="00BD4482" w:rsidP="00DE7809">
      <w:pPr>
        <w:spacing w:after="0"/>
        <w:ind w:left="3550" w:right="-13" w:firstLine="0"/>
        <w:jc w:val="right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 </w:t>
      </w:r>
      <w:r w:rsidR="00E24159">
        <w:rPr>
          <w:rFonts w:ascii="Times New Roman" w:hAnsi="Times New Roman" w:cs="Times New Roman"/>
          <w:szCs w:val="24"/>
        </w:rPr>
        <w:t xml:space="preserve">               </w:t>
      </w:r>
      <w:r w:rsidR="00C514F2" w:rsidRPr="00DE7809">
        <w:rPr>
          <w:rFonts w:ascii="Times New Roman" w:hAnsi="Times New Roman" w:cs="Times New Roman"/>
          <w:b/>
          <w:szCs w:val="24"/>
        </w:rPr>
        <w:t>Załącznik nr 4</w:t>
      </w:r>
      <w:r w:rsidR="00E07749">
        <w:rPr>
          <w:rFonts w:ascii="Times New Roman" w:hAnsi="Times New Roman" w:cs="Times New Roman"/>
          <w:b/>
          <w:szCs w:val="24"/>
        </w:rPr>
        <w:t>a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 do Zarządzenia nr </w:t>
      </w:r>
      <w:r w:rsidR="00D33ACA">
        <w:rPr>
          <w:rFonts w:ascii="Times New Roman" w:hAnsi="Times New Roman" w:cs="Times New Roman"/>
          <w:b/>
          <w:szCs w:val="24"/>
        </w:rPr>
        <w:t>181</w:t>
      </w:r>
    </w:p>
    <w:p w14:paraId="0ABE8355" w14:textId="77777777" w:rsidR="00DE7809" w:rsidRPr="00DE7809" w:rsidRDefault="00BD4482" w:rsidP="00DE7809">
      <w:pPr>
        <w:spacing w:after="0"/>
        <w:ind w:right="0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="0010681D" w:rsidRPr="00DE7809"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DE7809" w:rsidRPr="00DE7809">
        <w:rPr>
          <w:rFonts w:ascii="Times New Roman" w:hAnsi="Times New Roman" w:cs="Times New Roman"/>
          <w:b/>
          <w:szCs w:val="24"/>
        </w:rPr>
        <w:tab/>
      </w:r>
      <w:r w:rsidR="00DE7809" w:rsidRPr="00DE7809">
        <w:rPr>
          <w:rFonts w:ascii="Times New Roman" w:hAnsi="Times New Roman" w:cs="Times New Roman"/>
          <w:b/>
          <w:szCs w:val="24"/>
        </w:rPr>
        <w:tab/>
        <w:t xml:space="preserve">      Burmistrza Miasta Piechowice </w:t>
      </w:r>
    </w:p>
    <w:p w14:paraId="6F5D6EEA" w14:textId="25CD5C59" w:rsidR="00DC6820" w:rsidRPr="00DE7809" w:rsidRDefault="0010681D" w:rsidP="00DE7809">
      <w:pPr>
        <w:spacing w:after="0"/>
        <w:ind w:left="5321" w:right="0" w:firstLine="343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z dnia </w:t>
      </w:r>
      <w:r w:rsidR="00D33ACA">
        <w:rPr>
          <w:rFonts w:ascii="Times New Roman" w:hAnsi="Times New Roman" w:cs="Times New Roman"/>
          <w:b/>
          <w:szCs w:val="24"/>
        </w:rPr>
        <w:t>15 października 2024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 r. </w:t>
      </w:r>
    </w:p>
    <w:p w14:paraId="5BE76AC3" w14:textId="77777777" w:rsidR="00C514F2" w:rsidRPr="00FE4916" w:rsidRDefault="00C514F2">
      <w:pPr>
        <w:ind w:left="52" w:right="0" w:firstLine="0"/>
        <w:rPr>
          <w:rFonts w:ascii="Times New Roman" w:hAnsi="Times New Roman" w:cs="Times New Roman"/>
          <w:b/>
          <w:szCs w:val="24"/>
        </w:rPr>
      </w:pPr>
    </w:p>
    <w:p w14:paraId="3849650B" w14:textId="5ACAE873" w:rsidR="00AE4150" w:rsidRPr="00FE4916" w:rsidRDefault="00C514F2" w:rsidP="00C514F2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UMOWA </w:t>
      </w:r>
      <w:r w:rsidR="00AE4150" w:rsidRPr="00FE4916">
        <w:rPr>
          <w:rFonts w:ascii="Times New Roman" w:hAnsi="Times New Roman" w:cs="Times New Roman"/>
          <w:b/>
          <w:szCs w:val="24"/>
        </w:rPr>
        <w:t xml:space="preserve">nr </w:t>
      </w:r>
      <w:r w:rsidRPr="00FE4916">
        <w:rPr>
          <w:rFonts w:ascii="Times New Roman" w:hAnsi="Times New Roman" w:cs="Times New Roman"/>
          <w:b/>
          <w:szCs w:val="24"/>
        </w:rPr>
        <w:t>….. /20….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C7221E9" w14:textId="325AD872" w:rsidR="00C514F2" w:rsidRPr="00FE4916" w:rsidRDefault="00AE4150" w:rsidP="00C514F2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do </w:t>
      </w:r>
      <w:r w:rsidR="00C514F2" w:rsidRPr="00FE4916">
        <w:rPr>
          <w:rFonts w:ascii="Times New Roman" w:hAnsi="Times New Roman" w:cs="Times New Roman"/>
          <w:b/>
          <w:szCs w:val="24"/>
        </w:rPr>
        <w:t xml:space="preserve">wniosku </w:t>
      </w:r>
      <w:r w:rsidRPr="00FE4916">
        <w:rPr>
          <w:rFonts w:ascii="Times New Roman" w:hAnsi="Times New Roman" w:cs="Times New Roman"/>
          <w:b/>
          <w:szCs w:val="24"/>
        </w:rPr>
        <w:t>nr………….</w:t>
      </w:r>
    </w:p>
    <w:p w14:paraId="6B41FE02" w14:textId="3F9B49F0" w:rsidR="00AE4150" w:rsidRPr="00FE4916" w:rsidRDefault="00C514F2" w:rsidP="00776649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5DBA709C" w14:textId="01FC4F18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zawarta w dniu …………………. w Piechowicach pomiędzy:</w:t>
      </w:r>
    </w:p>
    <w:p w14:paraId="547F0170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Gminą Miejską Piechowice z siedzibą w Piechowicach, 58-573, ul. Kryształowa 49, 58-573 Piechowice, NIP 611-010-86-58, REGON 230821612,                 </w:t>
      </w:r>
    </w:p>
    <w:p w14:paraId="27670DB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reprezentowaną przez:  </w:t>
      </w:r>
    </w:p>
    <w:p w14:paraId="3784F746" w14:textId="6379E8EE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Burmistrza Miasta Piechowice – Pana </w:t>
      </w:r>
      <w:r w:rsidR="00486E31">
        <w:rPr>
          <w:rFonts w:ascii="Times New Roman" w:hAnsi="Times New Roman" w:cs="Times New Roman"/>
          <w:szCs w:val="24"/>
        </w:rPr>
        <w:t xml:space="preserve">Radosława </w:t>
      </w:r>
      <w:proofErr w:type="spellStart"/>
      <w:r w:rsidR="00486E31">
        <w:rPr>
          <w:rFonts w:ascii="Times New Roman" w:hAnsi="Times New Roman" w:cs="Times New Roman"/>
          <w:szCs w:val="24"/>
        </w:rPr>
        <w:t>Burchackiego</w:t>
      </w:r>
      <w:proofErr w:type="spellEnd"/>
      <w:r w:rsidR="00486E31">
        <w:rPr>
          <w:rFonts w:ascii="Times New Roman" w:hAnsi="Times New Roman" w:cs="Times New Roman"/>
          <w:szCs w:val="24"/>
        </w:rPr>
        <w:t xml:space="preserve"> </w:t>
      </w:r>
    </w:p>
    <w:p w14:paraId="030F0636" w14:textId="3814E0DD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przy kontrasygnacie  Skarbnika Miasta Piechowice – Pani Justyny </w:t>
      </w:r>
      <w:proofErr w:type="spellStart"/>
      <w:r w:rsidRPr="00FE4916">
        <w:rPr>
          <w:rFonts w:ascii="Times New Roman" w:hAnsi="Times New Roman" w:cs="Times New Roman"/>
          <w:szCs w:val="24"/>
        </w:rPr>
        <w:t>Deniusz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, </w:t>
      </w:r>
    </w:p>
    <w:p w14:paraId="726DE78F" w14:textId="4DCB7104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zwaną w dalszej treści umowy </w:t>
      </w:r>
      <w:r w:rsidRPr="00FE4916">
        <w:rPr>
          <w:rFonts w:ascii="Times New Roman" w:hAnsi="Times New Roman" w:cs="Times New Roman"/>
          <w:b/>
          <w:szCs w:val="24"/>
        </w:rPr>
        <w:t>„Gminą”,</w:t>
      </w:r>
    </w:p>
    <w:p w14:paraId="7D593DA7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</w:p>
    <w:p w14:paraId="45821B67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Wspólnotą mieszkaniową pod adresem</w:t>
      </w:r>
    </w:p>
    <w:p w14:paraId="2B621D0E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6E01655E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.   .......</w:t>
      </w:r>
      <w:r w:rsidRPr="003A46BB">
        <w:rPr>
          <w:rFonts w:ascii="Times New Roman" w:hAnsi="Times New Roman" w:cs="Times New Roman"/>
          <w:szCs w:val="24"/>
        </w:rPr>
        <w:tab/>
        <w:t>................................</w:t>
      </w:r>
      <w:r w:rsidRPr="003A46BB">
        <w:rPr>
          <w:rFonts w:ascii="Times New Roman" w:hAnsi="Times New Roman" w:cs="Times New Roman"/>
          <w:szCs w:val="24"/>
        </w:rPr>
        <w:tab/>
        <w:t>.</w:t>
      </w:r>
      <w:r w:rsidRPr="003A46BB">
        <w:rPr>
          <w:rFonts w:ascii="Times New Roman" w:hAnsi="Times New Roman" w:cs="Times New Roman"/>
          <w:szCs w:val="24"/>
        </w:rPr>
        <w:tab/>
        <w:t>.</w:t>
      </w:r>
    </w:p>
    <w:p w14:paraId="469ACBB2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Reprezentowaną przez ustanowiony Zarząd: (Imię, Nazwisko, PESEL)</w:t>
      </w:r>
    </w:p>
    <w:p w14:paraId="3B8551F1" w14:textId="37CC4C03" w:rsidR="003A46BB" w:rsidRPr="003A46BB" w:rsidRDefault="00D33ACA" w:rsidP="003A46BB">
      <w:pPr>
        <w:ind w:left="52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1………………………………………………...</w:t>
      </w:r>
    </w:p>
    <w:p w14:paraId="04A56212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2...........................................................................</w:t>
      </w:r>
    </w:p>
    <w:p w14:paraId="57B00602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3...........................................................................</w:t>
      </w:r>
    </w:p>
    <w:p w14:paraId="16E360C8" w14:textId="7777777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4...........................................................................</w:t>
      </w:r>
    </w:p>
    <w:p w14:paraId="2C049B45" w14:textId="72C6381F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5................</w:t>
      </w:r>
      <w:r>
        <w:rPr>
          <w:rFonts w:ascii="Times New Roman" w:hAnsi="Times New Roman" w:cs="Times New Roman"/>
          <w:szCs w:val="24"/>
        </w:rPr>
        <w:t>..........................................................</w:t>
      </w:r>
    </w:p>
    <w:p w14:paraId="47C56BE6" w14:textId="3963FE97" w:rsidR="003A46BB" w:rsidRPr="003A46BB" w:rsidRDefault="003A46BB" w:rsidP="003A46BB">
      <w:pPr>
        <w:ind w:left="52" w:right="0" w:firstLine="0"/>
        <w:rPr>
          <w:rFonts w:ascii="Times New Roman" w:hAnsi="Times New Roman" w:cs="Times New Roman"/>
          <w:szCs w:val="24"/>
        </w:rPr>
      </w:pPr>
      <w:r w:rsidRPr="003A46BB">
        <w:rPr>
          <w:rFonts w:ascii="Times New Roman" w:hAnsi="Times New Roman" w:cs="Times New Roman"/>
          <w:szCs w:val="24"/>
        </w:rPr>
        <w:t>6...................................................................</w:t>
      </w:r>
      <w:r>
        <w:rPr>
          <w:rFonts w:ascii="Times New Roman" w:hAnsi="Times New Roman" w:cs="Times New Roman"/>
          <w:szCs w:val="24"/>
        </w:rPr>
        <w:t>........</w:t>
      </w:r>
    </w:p>
    <w:p w14:paraId="045C47C3" w14:textId="3B90DDD7" w:rsidR="00AE4150" w:rsidRPr="00FE4916" w:rsidRDefault="00AE4150" w:rsidP="003A46BB">
      <w:pPr>
        <w:ind w:left="0" w:right="0" w:firstLine="52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zwaną/</w:t>
      </w:r>
      <w:proofErr w:type="spellStart"/>
      <w:r w:rsidRPr="00FE4916">
        <w:rPr>
          <w:rFonts w:ascii="Times New Roman" w:hAnsi="Times New Roman" w:cs="Times New Roman"/>
          <w:szCs w:val="24"/>
        </w:rPr>
        <w:t>ym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 dalej </w:t>
      </w:r>
      <w:r w:rsidRPr="00385117">
        <w:rPr>
          <w:rFonts w:ascii="Times New Roman" w:hAnsi="Times New Roman" w:cs="Times New Roman"/>
          <w:b/>
          <w:color w:val="auto"/>
          <w:szCs w:val="24"/>
        </w:rPr>
        <w:t xml:space="preserve">Beneficjentem </w:t>
      </w:r>
      <w:r w:rsidR="00776649">
        <w:rPr>
          <w:rFonts w:ascii="Times New Roman" w:hAnsi="Times New Roman" w:cs="Times New Roman"/>
          <w:b/>
          <w:color w:val="auto"/>
          <w:szCs w:val="24"/>
        </w:rPr>
        <w:t>K</w:t>
      </w:r>
      <w:r w:rsidR="00345A08" w:rsidRPr="00385117">
        <w:rPr>
          <w:rFonts w:ascii="Times New Roman" w:hAnsi="Times New Roman" w:cs="Times New Roman"/>
          <w:b/>
          <w:color w:val="auto"/>
          <w:szCs w:val="24"/>
        </w:rPr>
        <w:t xml:space="preserve">ońcowym </w:t>
      </w:r>
      <w:r w:rsidRPr="00FE4916">
        <w:rPr>
          <w:rFonts w:ascii="Times New Roman" w:hAnsi="Times New Roman" w:cs="Times New Roman"/>
          <w:szCs w:val="24"/>
        </w:rPr>
        <w:t>razem zwanych Stronami</w:t>
      </w:r>
    </w:p>
    <w:p w14:paraId="0353BF7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285F95AD" w14:textId="3989BDF5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została zawarta umowa o następującej treści:</w:t>
      </w:r>
    </w:p>
    <w:p w14:paraId="74492B27" w14:textId="77777777" w:rsidR="00AE4150" w:rsidRPr="00FE4916" w:rsidRDefault="00AE4150" w:rsidP="00AE4150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520C0FB" w14:textId="77777777" w:rsidR="00AE4150" w:rsidRPr="00002272" w:rsidRDefault="00AE4150" w:rsidP="00AE4150">
      <w:pPr>
        <w:ind w:left="0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002272">
        <w:rPr>
          <w:rFonts w:ascii="Times New Roman" w:hAnsi="Times New Roman" w:cs="Times New Roman"/>
          <w:b/>
          <w:szCs w:val="24"/>
        </w:rPr>
        <w:t>§ 1</w:t>
      </w:r>
    </w:p>
    <w:p w14:paraId="689E02E7" w14:textId="23E757F7" w:rsidR="008910C2" w:rsidRPr="00FE4916" w:rsidRDefault="00AE4150" w:rsidP="00453265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Przedmiot Umowy</w:t>
      </w:r>
    </w:p>
    <w:p w14:paraId="4450DA0C" w14:textId="7401C5BE" w:rsidR="004778F1" w:rsidRPr="004778F1" w:rsidRDefault="00AE4150" w:rsidP="00E07749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Działając na podstawi</w:t>
      </w:r>
      <w:r w:rsidR="00486E31">
        <w:rPr>
          <w:rFonts w:ascii="Times New Roman" w:hAnsi="Times New Roman" w:cs="Times New Roman"/>
          <w:szCs w:val="24"/>
        </w:rPr>
        <w:t>e Umowy o dofinansowanie nr 1790</w:t>
      </w:r>
      <w:r w:rsidRPr="00FE4916">
        <w:rPr>
          <w:rFonts w:ascii="Times New Roman" w:hAnsi="Times New Roman" w:cs="Times New Roman"/>
          <w:szCs w:val="24"/>
        </w:rPr>
        <w:t>/</w:t>
      </w:r>
      <w:r w:rsidR="00486E31">
        <w:rPr>
          <w:rFonts w:ascii="Times New Roman" w:hAnsi="Times New Roman" w:cs="Times New Roman"/>
          <w:szCs w:val="24"/>
        </w:rPr>
        <w:t>D/CM/JG/2024</w:t>
      </w:r>
      <w:r w:rsidRPr="00FE4916">
        <w:rPr>
          <w:rFonts w:ascii="Times New Roman" w:hAnsi="Times New Roman" w:cs="Times New Roman"/>
          <w:szCs w:val="24"/>
        </w:rPr>
        <w:t xml:space="preserve"> w ramach Programu Priorytetowego „Ciepłe Mieszkanie</w:t>
      </w:r>
      <w:r w:rsidR="00D33ACA">
        <w:rPr>
          <w:rFonts w:ascii="Times New Roman" w:hAnsi="Times New Roman" w:cs="Times New Roman"/>
          <w:szCs w:val="24"/>
        </w:rPr>
        <w:t xml:space="preserve"> II </w:t>
      </w:r>
      <w:bookmarkStart w:id="0" w:name="_GoBack"/>
      <w:bookmarkEnd w:id="0"/>
      <w:r w:rsidRPr="00FE4916">
        <w:rPr>
          <w:rFonts w:ascii="Times New Roman" w:hAnsi="Times New Roman" w:cs="Times New Roman"/>
          <w:szCs w:val="24"/>
        </w:rPr>
        <w:t>” (zwanego dalej „P</w:t>
      </w:r>
      <w:r w:rsidR="00486E31">
        <w:rPr>
          <w:rFonts w:ascii="Times New Roman" w:hAnsi="Times New Roman" w:cs="Times New Roman"/>
          <w:szCs w:val="24"/>
        </w:rPr>
        <w:t>rogramem”) zawartej w dniu 30.09.2024</w:t>
      </w:r>
      <w:r w:rsidRPr="00FE4916">
        <w:rPr>
          <w:rFonts w:ascii="Times New Roman" w:hAnsi="Times New Roman" w:cs="Times New Roman"/>
          <w:szCs w:val="24"/>
        </w:rPr>
        <w:t xml:space="preserve"> r. pomiędzy Wojewódzkim Funduszem Ochrony Środowiska i Gospodarki Wodnej we Wrocławiu (zwanym dalej „WFOŚiGW”) a Gminą Miejską Piechowice, Gmina</w:t>
      </w:r>
      <w:r w:rsidR="004778F1" w:rsidRPr="004778F1">
        <w:rPr>
          <w:rFonts w:ascii="Times New Roman" w:hAnsi="Times New Roman" w:cs="Times New Roman"/>
          <w:szCs w:val="24"/>
        </w:rPr>
        <w:t xml:space="preserve"> zobowiązuje się do przekazania Beneficjentowi końcowemu dofinansowania kosztów demontażu wszystkich nieefektywnych źródeł ciepła na paliwo stałe służących na potrzeby 100% powierzchni ogrzewanej w budynku oraz zakup i montaż wspólnego źródła ciepła do </w:t>
      </w:r>
      <w:r w:rsidR="004778F1" w:rsidRPr="004778F1">
        <w:rPr>
          <w:rFonts w:ascii="Times New Roman" w:hAnsi="Times New Roman" w:cs="Times New Roman"/>
          <w:szCs w:val="24"/>
        </w:rPr>
        <w:lastRenderedPageBreak/>
        <w:t xml:space="preserve">celów ogrzewania lub ogrzewania i </w:t>
      </w:r>
      <w:proofErr w:type="spellStart"/>
      <w:r w:rsidR="004778F1" w:rsidRPr="004778F1">
        <w:rPr>
          <w:rFonts w:ascii="Times New Roman" w:hAnsi="Times New Roman" w:cs="Times New Roman"/>
          <w:szCs w:val="24"/>
        </w:rPr>
        <w:t>cwu</w:t>
      </w:r>
      <w:proofErr w:type="spellEnd"/>
      <w:r w:rsidR="004778F1" w:rsidRPr="004778F1">
        <w:rPr>
          <w:rFonts w:ascii="Times New Roman" w:hAnsi="Times New Roman" w:cs="Times New Roman"/>
          <w:szCs w:val="24"/>
        </w:rPr>
        <w:t xml:space="preserve"> ,</w:t>
      </w:r>
      <w:r w:rsidR="00E07749">
        <w:rPr>
          <w:rFonts w:ascii="Times New Roman" w:hAnsi="Times New Roman" w:cs="Times New Roman"/>
          <w:szCs w:val="24"/>
        </w:rPr>
        <w:t xml:space="preserve"> a szczególności: </w:t>
      </w:r>
      <w:r w:rsidR="004778F1" w:rsidRPr="004778F1">
        <w:rPr>
          <w:rFonts w:ascii="Times New Roman" w:hAnsi="Times New Roman" w:cs="Times New Roman"/>
          <w:szCs w:val="24"/>
        </w:rPr>
        <w:t xml:space="preserve">kosztów demontażu oraz zakupu i montażu nowej instalacji centralnego ogrzewania i/lub </w:t>
      </w:r>
      <w:proofErr w:type="spellStart"/>
      <w:r w:rsidR="004778F1" w:rsidRPr="004778F1">
        <w:rPr>
          <w:rFonts w:ascii="Times New Roman" w:hAnsi="Times New Roman" w:cs="Times New Roman"/>
          <w:szCs w:val="24"/>
        </w:rPr>
        <w:t>cwu</w:t>
      </w:r>
      <w:proofErr w:type="spellEnd"/>
      <w:r w:rsidR="004778F1" w:rsidRPr="004778F1">
        <w:rPr>
          <w:rFonts w:ascii="Times New Roman" w:hAnsi="Times New Roman" w:cs="Times New Roman"/>
          <w:szCs w:val="24"/>
        </w:rPr>
        <w:t xml:space="preserve"> (w tym kolektorów słonecznych i pompy</w:t>
      </w:r>
      <w:r w:rsidR="004778F1">
        <w:rPr>
          <w:rFonts w:ascii="Times New Roman" w:hAnsi="Times New Roman" w:cs="Times New Roman"/>
          <w:szCs w:val="24"/>
        </w:rPr>
        <w:t xml:space="preserve"> ciepła do samej </w:t>
      </w:r>
      <w:proofErr w:type="spellStart"/>
      <w:r w:rsidR="004778F1">
        <w:rPr>
          <w:rFonts w:ascii="Times New Roman" w:hAnsi="Times New Roman" w:cs="Times New Roman"/>
          <w:szCs w:val="24"/>
        </w:rPr>
        <w:t>cwu</w:t>
      </w:r>
      <w:proofErr w:type="spellEnd"/>
      <w:r w:rsidR="004778F1">
        <w:rPr>
          <w:rFonts w:ascii="Times New Roman" w:hAnsi="Times New Roman" w:cs="Times New Roman"/>
          <w:szCs w:val="24"/>
        </w:rPr>
        <w:t xml:space="preserve"> ),</w:t>
      </w:r>
      <w:r w:rsidR="00E07749">
        <w:rPr>
          <w:rFonts w:ascii="Times New Roman" w:hAnsi="Times New Roman" w:cs="Times New Roman"/>
          <w:szCs w:val="24"/>
        </w:rPr>
        <w:t>z</w:t>
      </w:r>
      <w:r w:rsidR="004778F1">
        <w:rPr>
          <w:rFonts w:ascii="Times New Roman" w:hAnsi="Times New Roman" w:cs="Times New Roman"/>
          <w:szCs w:val="24"/>
        </w:rPr>
        <w:t xml:space="preserve">akupu i </w:t>
      </w:r>
      <w:r w:rsidR="004778F1" w:rsidRPr="004778F1">
        <w:rPr>
          <w:rFonts w:ascii="Times New Roman" w:hAnsi="Times New Roman" w:cs="Times New Roman"/>
          <w:szCs w:val="24"/>
        </w:rPr>
        <w:t>montażu wentylacji mechanicznej z odzyskiem ciepła, zakupu i montażu ocieplenia przegród budowlanych, okien, drzwi, drzwi/bram garażowych oddzielających przestrzeń ogrzewaną od przestrzeni nieogrzewanej lub środowiska zewnętrznego, (zawiera również demontaż), dokumentacji dotyczącej powyższego zakresu: audyt energetyczny, dokumentacja projektowa, ekspertyzy.</w:t>
      </w:r>
      <w:r w:rsidR="004778F1">
        <w:rPr>
          <w:rFonts w:ascii="Times New Roman" w:hAnsi="Times New Roman" w:cs="Times New Roman"/>
          <w:szCs w:val="24"/>
        </w:rPr>
        <w:t>*</w:t>
      </w:r>
    </w:p>
    <w:p w14:paraId="6CC9DBCB" w14:textId="77777777" w:rsidR="004778F1" w:rsidRPr="004778F1" w:rsidRDefault="004778F1" w:rsidP="004778F1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1701E7FF" w14:textId="3D053395" w:rsidR="004778F1" w:rsidRPr="004778F1" w:rsidRDefault="004778F1" w:rsidP="004778F1">
      <w:pPr>
        <w:ind w:left="52" w:right="0" w:firstLine="0"/>
        <w:rPr>
          <w:rFonts w:ascii="Times New Roman" w:hAnsi="Times New Roman" w:cs="Times New Roman"/>
          <w:szCs w:val="24"/>
        </w:rPr>
      </w:pPr>
      <w:r w:rsidRPr="004778F1">
        <w:rPr>
          <w:rFonts w:ascii="Times New Roman" w:hAnsi="Times New Roman" w:cs="Times New Roman"/>
          <w:szCs w:val="24"/>
        </w:rPr>
        <w:t>Inwestycja</w:t>
      </w:r>
      <w:r w:rsidRPr="004778F1">
        <w:rPr>
          <w:rFonts w:ascii="Times New Roman" w:hAnsi="Times New Roman" w:cs="Times New Roman"/>
          <w:szCs w:val="24"/>
        </w:rPr>
        <w:tab/>
        <w:t>objęta dofinansowaniem   dotyczy</w:t>
      </w:r>
      <w:r w:rsidRPr="004778F1">
        <w:rPr>
          <w:rFonts w:ascii="Times New Roman" w:hAnsi="Times New Roman" w:cs="Times New Roman"/>
          <w:szCs w:val="24"/>
        </w:rPr>
        <w:tab/>
        <w:t>budynku</w:t>
      </w:r>
      <w:r w:rsidRPr="004778F1">
        <w:rPr>
          <w:rFonts w:ascii="Times New Roman" w:hAnsi="Times New Roman" w:cs="Times New Roman"/>
          <w:szCs w:val="24"/>
        </w:rPr>
        <w:tab/>
        <w:t>wielorodzinnego pod   adresem:</w:t>
      </w:r>
      <w:r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……………………………………………………………………………………… </w:t>
      </w:r>
    </w:p>
    <w:p w14:paraId="3F2DCED2" w14:textId="77777777" w:rsidR="004778F1" w:rsidRPr="004778F1" w:rsidRDefault="004778F1" w:rsidP="004778F1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5B641612" w14:textId="12246E66" w:rsidR="004778F1" w:rsidRPr="004778F1" w:rsidRDefault="004778F1" w:rsidP="004778F1">
      <w:pPr>
        <w:ind w:left="52" w:right="0" w:firstLine="0"/>
        <w:rPr>
          <w:rFonts w:ascii="Times New Roman" w:hAnsi="Times New Roman" w:cs="Times New Roman"/>
          <w:szCs w:val="24"/>
        </w:rPr>
      </w:pPr>
      <w:r w:rsidRPr="004778F1">
        <w:rPr>
          <w:rFonts w:ascii="Times New Roman" w:hAnsi="Times New Roman" w:cs="Times New Roman"/>
          <w:szCs w:val="24"/>
        </w:rPr>
        <w:t>2.</w:t>
      </w:r>
      <w:r w:rsidRPr="004778F1">
        <w:rPr>
          <w:rFonts w:ascii="Times New Roman" w:hAnsi="Times New Roman" w:cs="Times New Roman"/>
          <w:szCs w:val="24"/>
        </w:rPr>
        <w:tab/>
        <w:t>Dofinansowaniem objęte są tzw. koszty kwalifikowane, poniesione podczas realizacji przedsięwzięcia zgodnie z załącznikiem nr 1</w:t>
      </w:r>
      <w:r>
        <w:rPr>
          <w:rFonts w:ascii="Times New Roman" w:hAnsi="Times New Roman" w:cs="Times New Roman"/>
          <w:szCs w:val="24"/>
        </w:rPr>
        <w:t>a</w:t>
      </w:r>
      <w:r w:rsidRPr="004778F1">
        <w:rPr>
          <w:rFonts w:ascii="Times New Roman" w:hAnsi="Times New Roman" w:cs="Times New Roman"/>
          <w:szCs w:val="24"/>
        </w:rPr>
        <w:t xml:space="preserve"> do Programu Priorytetowego „Ciepłe Mieszkanie</w:t>
      </w:r>
      <w:r w:rsidR="00D33ACA">
        <w:rPr>
          <w:rFonts w:ascii="Times New Roman" w:hAnsi="Times New Roman" w:cs="Times New Roman"/>
          <w:szCs w:val="24"/>
        </w:rPr>
        <w:t xml:space="preserve"> II </w:t>
      </w:r>
      <w:r w:rsidRPr="004778F1">
        <w:rPr>
          <w:rFonts w:ascii="Times New Roman" w:hAnsi="Times New Roman" w:cs="Times New Roman"/>
          <w:szCs w:val="24"/>
        </w:rPr>
        <w:t xml:space="preserve">” określone przez beneficjenta we wniosku złożonym w dniu </w:t>
      </w:r>
      <w:r>
        <w:rPr>
          <w:rFonts w:ascii="Times New Roman" w:hAnsi="Times New Roman" w:cs="Times New Roman"/>
          <w:szCs w:val="24"/>
        </w:rPr>
        <w:t>…………………..</w:t>
      </w:r>
    </w:p>
    <w:p w14:paraId="714E3768" w14:textId="62AC0D26" w:rsidR="00AE4150" w:rsidRPr="00FE4916" w:rsidRDefault="00AE4150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B8D0C77" w14:textId="29BC7EC4" w:rsidR="00B23293" w:rsidRPr="00002272" w:rsidRDefault="00740EE4" w:rsidP="00002272">
      <w:pPr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2</w:t>
      </w:r>
    </w:p>
    <w:p w14:paraId="64924972" w14:textId="6A4E9280" w:rsidR="00BA1FE6" w:rsidRPr="00FE4916" w:rsidRDefault="00740EE4" w:rsidP="00BA1FE6">
      <w:pPr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Oświadc</w:t>
      </w:r>
      <w:r w:rsidR="008B6CC3">
        <w:rPr>
          <w:rFonts w:ascii="Times New Roman" w:hAnsi="Times New Roman" w:cs="Times New Roman"/>
          <w:b/>
          <w:bCs/>
          <w:szCs w:val="24"/>
        </w:rPr>
        <w:t>zenia i obowiązki Beneficjenta K</w:t>
      </w:r>
      <w:r w:rsidRPr="00FE4916">
        <w:rPr>
          <w:rFonts w:ascii="Times New Roman" w:hAnsi="Times New Roman" w:cs="Times New Roman"/>
          <w:b/>
          <w:bCs/>
          <w:szCs w:val="24"/>
        </w:rPr>
        <w:t>ońcowego</w:t>
      </w:r>
    </w:p>
    <w:p w14:paraId="43BA54CC" w14:textId="77777777" w:rsidR="00002272" w:rsidRDefault="00740EE4" w:rsidP="00002272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oświadcza, że: </w:t>
      </w:r>
    </w:p>
    <w:p w14:paraId="2037FB66" w14:textId="356CBD61" w:rsidR="00740EE4" w:rsidRPr="00002272" w:rsidRDefault="00002272" w:rsidP="00002272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</w:t>
      </w:r>
      <w:r w:rsidR="00740EE4" w:rsidRPr="00002272">
        <w:rPr>
          <w:rFonts w:ascii="Times New Roman" w:hAnsi="Times New Roman" w:cs="Times New Roman"/>
          <w:szCs w:val="24"/>
        </w:rPr>
        <w:t xml:space="preserve">zapoznał się z Zarządzeniem nr </w:t>
      </w:r>
      <w:r w:rsidR="00D33ACA">
        <w:rPr>
          <w:rFonts w:ascii="Times New Roman" w:hAnsi="Times New Roman" w:cs="Times New Roman"/>
          <w:szCs w:val="24"/>
        </w:rPr>
        <w:t xml:space="preserve">181/2024 </w:t>
      </w:r>
      <w:r w:rsidR="00740EE4" w:rsidRPr="00002272">
        <w:rPr>
          <w:rFonts w:ascii="Times New Roman" w:hAnsi="Times New Roman" w:cs="Times New Roman"/>
          <w:szCs w:val="24"/>
        </w:rPr>
        <w:t xml:space="preserve">Burmistrza Miasta Piechowice z dnia </w:t>
      </w:r>
      <w:r w:rsidR="00D33ACA">
        <w:rPr>
          <w:rFonts w:ascii="Times New Roman" w:hAnsi="Times New Roman" w:cs="Times New Roman"/>
          <w:szCs w:val="24"/>
        </w:rPr>
        <w:t xml:space="preserve">15 października </w:t>
      </w:r>
      <w:r>
        <w:rPr>
          <w:rFonts w:ascii="Times New Roman" w:hAnsi="Times New Roman" w:cs="Times New Roman"/>
          <w:szCs w:val="24"/>
        </w:rPr>
        <w:t>2024</w:t>
      </w:r>
      <w:r w:rsidR="00740EE4" w:rsidRPr="00002272">
        <w:rPr>
          <w:rFonts w:ascii="Times New Roman" w:hAnsi="Times New Roman" w:cs="Times New Roman"/>
          <w:szCs w:val="24"/>
        </w:rPr>
        <w:t xml:space="preserve"> r., </w:t>
      </w:r>
      <w:r w:rsidR="00740EE4" w:rsidRPr="00002272">
        <w:rPr>
          <w:rFonts w:ascii="Times New Roman" w:hAnsi="Times New Roman" w:cs="Times New Roman"/>
          <w:b/>
          <w:szCs w:val="24"/>
        </w:rPr>
        <w:t>zwanego dalej Zarządzeniem</w:t>
      </w:r>
      <w:r w:rsidR="00740EE4" w:rsidRPr="00002272">
        <w:rPr>
          <w:rFonts w:ascii="Times New Roman" w:hAnsi="Times New Roman" w:cs="Times New Roman"/>
          <w:szCs w:val="24"/>
        </w:rPr>
        <w:t>, wraz z załącznikami oraz rozumie wynikające z niego prawa i obowiązki, akceptuje je oraz zob</w:t>
      </w:r>
      <w:r w:rsidR="00746BC3">
        <w:rPr>
          <w:rFonts w:ascii="Times New Roman" w:hAnsi="Times New Roman" w:cs="Times New Roman"/>
          <w:szCs w:val="24"/>
        </w:rPr>
        <w:t>owiązuje się do jego stosowania;</w:t>
      </w:r>
      <w:r w:rsidR="00740EE4" w:rsidRPr="00002272">
        <w:rPr>
          <w:rFonts w:ascii="Times New Roman" w:hAnsi="Times New Roman" w:cs="Times New Roman"/>
          <w:szCs w:val="24"/>
        </w:rPr>
        <w:t xml:space="preserve"> </w:t>
      </w:r>
    </w:p>
    <w:p w14:paraId="1EB440D0" w14:textId="511F6927" w:rsidR="00740EE4" w:rsidRPr="00FE4916" w:rsidRDefault="00002272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</w:t>
      </w:r>
      <w:r w:rsidR="00740EE4" w:rsidRPr="00FE4916">
        <w:rPr>
          <w:rFonts w:ascii="Times New Roman" w:hAnsi="Times New Roman" w:cs="Times New Roman"/>
          <w:szCs w:val="24"/>
        </w:rPr>
        <w:t xml:space="preserve">) przy realizacji przedsięwzięcia dopełni wszelkich wymagań wynikających z obowiązujących przepisów prawa, a w szczególności z </w:t>
      </w:r>
      <w:r w:rsidR="00746BC3">
        <w:rPr>
          <w:rFonts w:ascii="Times New Roman" w:hAnsi="Times New Roman" w:cs="Times New Roman"/>
          <w:szCs w:val="24"/>
        </w:rPr>
        <w:t>przepisów Prawa budowlanego;</w:t>
      </w:r>
    </w:p>
    <w:p w14:paraId="57EEA058" w14:textId="6EA92DF5" w:rsidR="00746BC3" w:rsidRPr="00FE4916" w:rsidRDefault="00746BC3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740EE4" w:rsidRPr="00FE4916">
        <w:rPr>
          <w:rFonts w:ascii="Times New Roman" w:hAnsi="Times New Roman" w:cs="Times New Roman"/>
          <w:szCs w:val="24"/>
        </w:rPr>
        <w:t>) łączna kwota dofinansowania realizowanego przedsięwzięcia w ramach Programu ze wszystkich środków publicznych nie przekroczy 100% kosztów k</w:t>
      </w:r>
      <w:r>
        <w:rPr>
          <w:rFonts w:ascii="Times New Roman" w:hAnsi="Times New Roman" w:cs="Times New Roman"/>
          <w:szCs w:val="24"/>
        </w:rPr>
        <w:t>walifikowanych przedsięwzięcia;</w:t>
      </w:r>
    </w:p>
    <w:p w14:paraId="1B754ED8" w14:textId="229206BD" w:rsidR="00740EE4" w:rsidRPr="00746BC3" w:rsidRDefault="00746BC3" w:rsidP="00746BC3">
      <w:pPr>
        <w:widowControl w:val="0"/>
        <w:tabs>
          <w:tab w:val="left" w:pos="679"/>
        </w:tabs>
        <w:autoSpaceDE w:val="0"/>
        <w:autoSpaceDN w:val="0"/>
        <w:spacing w:before="34" w:after="0"/>
        <w:ind w:left="0" w:right="113" w:firstLine="0"/>
        <w:rPr>
          <w:color w:val="242424"/>
        </w:rPr>
      </w:pPr>
      <w:r w:rsidRPr="00746BC3">
        <w:rPr>
          <w:rFonts w:ascii="Times New Roman" w:hAnsi="Times New Roman" w:cs="Times New Roman"/>
          <w:szCs w:val="24"/>
        </w:rPr>
        <w:t>d</w:t>
      </w:r>
      <w:r w:rsidR="00740EE4" w:rsidRPr="00746BC3">
        <w:rPr>
          <w:rFonts w:ascii="Times New Roman" w:hAnsi="Times New Roman" w:cs="Times New Roman"/>
          <w:szCs w:val="24"/>
        </w:rPr>
        <w:t xml:space="preserve">) </w:t>
      </w:r>
      <w:r w:rsidR="00740EE4" w:rsidRPr="00746BC3">
        <w:rPr>
          <w:rFonts w:ascii="Times New Roman" w:hAnsi="Times New Roman" w:cs="Times New Roman"/>
          <w:color w:val="auto"/>
          <w:szCs w:val="24"/>
        </w:rPr>
        <w:t xml:space="preserve">w </w:t>
      </w:r>
      <w:r>
        <w:rPr>
          <w:rFonts w:ascii="Times New Roman" w:hAnsi="Times New Roman" w:cs="Times New Roman"/>
          <w:color w:val="auto"/>
          <w:szCs w:val="24"/>
        </w:rPr>
        <w:t xml:space="preserve">budynku mieszkalnym </w:t>
      </w:r>
      <w:r w:rsidR="00740EE4" w:rsidRPr="00746BC3">
        <w:rPr>
          <w:rFonts w:ascii="Times New Roman" w:hAnsi="Times New Roman" w:cs="Times New Roman"/>
          <w:color w:val="auto"/>
          <w:szCs w:val="24"/>
        </w:rPr>
        <w:t xml:space="preserve"> nie jest prowadzona działalność gospodarcza/</w:t>
      </w:r>
      <w:r>
        <w:rPr>
          <w:rFonts w:ascii="Times New Roman" w:hAnsi="Times New Roman" w:cs="Times New Roman"/>
          <w:color w:val="auto"/>
          <w:szCs w:val="24"/>
        </w:rPr>
        <w:t xml:space="preserve"> </w:t>
      </w:r>
      <w:r w:rsidR="00740EE4" w:rsidRPr="00746BC3">
        <w:rPr>
          <w:rFonts w:ascii="Times New Roman" w:hAnsi="Times New Roman" w:cs="Times New Roman"/>
          <w:color w:val="auto"/>
          <w:szCs w:val="24"/>
        </w:rPr>
        <w:t xml:space="preserve">nie więcej niż 30% powierzchni całkowitej </w:t>
      </w:r>
      <w:r>
        <w:rPr>
          <w:rFonts w:ascii="Times New Roman" w:hAnsi="Times New Roman" w:cs="Times New Roman"/>
          <w:color w:val="auto"/>
          <w:szCs w:val="24"/>
        </w:rPr>
        <w:t xml:space="preserve">budynku mieszkalnego </w:t>
      </w:r>
      <w:r w:rsidR="00740EE4" w:rsidRPr="00746BC3">
        <w:rPr>
          <w:rFonts w:ascii="Times New Roman" w:hAnsi="Times New Roman" w:cs="Times New Roman"/>
          <w:color w:val="auto"/>
          <w:szCs w:val="24"/>
        </w:rPr>
        <w:t>przeznaczone jest pod działalność gospodarczą</w:t>
      </w:r>
      <w:r>
        <w:rPr>
          <w:rFonts w:ascii="Times New Roman" w:hAnsi="Times New Roman" w:cs="Times New Roman"/>
          <w:color w:val="auto"/>
          <w:szCs w:val="24"/>
        </w:rPr>
        <w:t>* - w</w:t>
      </w:r>
      <w:r w:rsidRPr="00746BC3">
        <w:rPr>
          <w:rFonts w:ascii="Times New Roman" w:hAnsi="Times New Roman" w:cs="Times New Roman"/>
          <w:color w:val="auto"/>
        </w:rPr>
        <w:t xml:space="preserve"> przypadku, gdy w budynku mieszkalnym,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w którym realizowane jest przedsięwzięcie,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prowadzona jest działalność gospodarcza rozumiana zgodnie z unijnym prawem konkurencji,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wysokość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dotacji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jest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pomniejszana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proporcjonalnie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do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powierzchni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zajmowanej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na</w:t>
      </w:r>
      <w:r w:rsidRPr="00746BC3">
        <w:rPr>
          <w:rFonts w:ascii="Times New Roman" w:hAnsi="Times New Roman" w:cs="Times New Roman"/>
          <w:color w:val="auto"/>
          <w:spacing w:val="1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prowadzenie</w:t>
      </w:r>
      <w:r w:rsidRPr="00746BC3">
        <w:rPr>
          <w:rFonts w:ascii="Times New Roman" w:hAnsi="Times New Roman" w:cs="Times New Roman"/>
          <w:color w:val="auto"/>
          <w:spacing w:val="16"/>
        </w:rPr>
        <w:t xml:space="preserve"> </w:t>
      </w:r>
      <w:r w:rsidRPr="00746BC3">
        <w:rPr>
          <w:rFonts w:ascii="Times New Roman" w:hAnsi="Times New Roman" w:cs="Times New Roman"/>
          <w:color w:val="auto"/>
        </w:rPr>
        <w:t>działalności</w:t>
      </w:r>
      <w:r w:rsidRPr="00746BC3">
        <w:rPr>
          <w:rFonts w:ascii="Times New Roman" w:hAnsi="Times New Roman" w:cs="Times New Roman"/>
          <w:color w:val="auto"/>
          <w:spacing w:val="36"/>
        </w:rPr>
        <w:t xml:space="preserve"> </w:t>
      </w:r>
      <w:r>
        <w:rPr>
          <w:rFonts w:ascii="Times New Roman" w:hAnsi="Times New Roman" w:cs="Times New Roman"/>
          <w:color w:val="auto"/>
        </w:rPr>
        <w:t>gospodarczej;</w:t>
      </w:r>
    </w:p>
    <w:p w14:paraId="7E5E7D85" w14:textId="2C83D9AA" w:rsidR="00740EE4" w:rsidRPr="00FE4916" w:rsidRDefault="00746BC3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740EE4" w:rsidRPr="00FE4916">
        <w:rPr>
          <w:rFonts w:ascii="Times New Roman" w:hAnsi="Times New Roman" w:cs="Times New Roman"/>
          <w:szCs w:val="24"/>
        </w:rPr>
        <w:t>) ponoszone w ramach przedsięwzięcia koszty kwalifikowane będą zgodne z Programem, w tym w szczególności z Załącznikiem nr 1</w:t>
      </w:r>
      <w:r w:rsidR="00002272">
        <w:rPr>
          <w:rFonts w:ascii="Times New Roman" w:hAnsi="Times New Roman" w:cs="Times New Roman"/>
          <w:szCs w:val="24"/>
        </w:rPr>
        <w:t>a</w:t>
      </w:r>
      <w:r w:rsidR="00740EE4" w:rsidRPr="00FE4916">
        <w:rPr>
          <w:rFonts w:ascii="Times New Roman" w:hAnsi="Times New Roman" w:cs="Times New Roman"/>
          <w:szCs w:val="24"/>
        </w:rPr>
        <w:t xml:space="preserve"> do Ogłoszenia o naborze wniosków –</w:t>
      </w:r>
      <w:r w:rsidRPr="00746BC3">
        <w:t xml:space="preserve"> </w:t>
      </w:r>
      <w:r w:rsidRPr="00746BC3">
        <w:rPr>
          <w:rFonts w:ascii="Times New Roman" w:hAnsi="Times New Roman" w:cs="Times New Roman"/>
          <w:szCs w:val="24"/>
        </w:rPr>
        <w:t>Rodzaje kosztów kwalifikowanych oraz wymagania techniczne dla części 4) Programu</w:t>
      </w:r>
      <w:r>
        <w:rPr>
          <w:rFonts w:ascii="Times New Roman" w:hAnsi="Times New Roman" w:cs="Times New Roman"/>
          <w:szCs w:val="24"/>
        </w:rPr>
        <w:t>.</w:t>
      </w:r>
    </w:p>
    <w:p w14:paraId="0A025B58" w14:textId="77777777" w:rsidR="00740EE4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Beneficjent końcowy zapewnia, że: </w:t>
      </w:r>
    </w:p>
    <w:p w14:paraId="67FCF6B4" w14:textId="52C2A151" w:rsidR="00232B48" w:rsidRPr="00232B48" w:rsidRDefault="00232B48" w:rsidP="00232B48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</w:t>
      </w:r>
      <w:r w:rsidR="00E07749">
        <w:rPr>
          <w:rFonts w:ascii="Times New Roman" w:hAnsi="Times New Roman" w:cs="Times New Roman"/>
          <w:szCs w:val="24"/>
        </w:rPr>
        <w:t xml:space="preserve"> po realizacji przedsięwzięcia w budynku mieszkalnym</w:t>
      </w:r>
      <w:r>
        <w:rPr>
          <w:rFonts w:ascii="Times New Roman" w:hAnsi="Times New Roman" w:cs="Times New Roman"/>
          <w:szCs w:val="24"/>
        </w:rPr>
        <w:t xml:space="preserve"> </w:t>
      </w:r>
      <w:r w:rsidRPr="00232B48">
        <w:rPr>
          <w:rFonts w:ascii="Times New Roman" w:hAnsi="Times New Roman" w:cs="Times New Roman"/>
          <w:szCs w:val="24"/>
        </w:rPr>
        <w:t>nie będzie zainstalowane i nie będzie użytkowane źródło ciepła na paliwa stałe o klasie niższej niż 5 klasa według normy przenoszącej normę europejską EN 303-5,</w:t>
      </w:r>
    </w:p>
    <w:p w14:paraId="6E9156EB" w14:textId="30C339FA" w:rsidR="00232B48" w:rsidRPr="00232B48" w:rsidRDefault="00232B48" w:rsidP="00232B48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b) </w:t>
      </w:r>
      <w:r w:rsidRPr="00232B48">
        <w:rPr>
          <w:rFonts w:ascii="Times New Roman" w:hAnsi="Times New Roman" w:cs="Times New Roman"/>
          <w:szCs w:val="24"/>
        </w:rPr>
        <w:t xml:space="preserve">zamontowane w budynku mieszkalnym kominki wykorzystywane na cele rekreacyjne będą spełniać wymagania </w:t>
      </w:r>
      <w:proofErr w:type="spellStart"/>
      <w:r w:rsidRPr="00232B48">
        <w:rPr>
          <w:rFonts w:ascii="Times New Roman" w:hAnsi="Times New Roman" w:cs="Times New Roman"/>
          <w:szCs w:val="24"/>
        </w:rPr>
        <w:t>ekoprojektu</w:t>
      </w:r>
      <w:proofErr w:type="spellEnd"/>
      <w:r w:rsidRPr="00232B48">
        <w:rPr>
          <w:rFonts w:ascii="Times New Roman" w:hAnsi="Times New Roman" w:cs="Times New Roman"/>
          <w:szCs w:val="24"/>
        </w:rPr>
        <w:t>;</w:t>
      </w:r>
    </w:p>
    <w:p w14:paraId="67B3B972" w14:textId="425E1C0A" w:rsidR="00232B48" w:rsidRDefault="00232B48" w:rsidP="00232B48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c) </w:t>
      </w:r>
      <w:r w:rsidRPr="00232B48">
        <w:rPr>
          <w:rFonts w:ascii="Times New Roman" w:hAnsi="Times New Roman" w:cs="Times New Roman"/>
          <w:szCs w:val="24"/>
        </w:rPr>
        <w:t>wszystkie zainstalowane oraz użytkowane urządzenia służące do celów ogrzewania lub przygotowania ciepłej wody użytkowej (w tym kominki wykorzystywane na cele rekreacyjne) będą spełniać docelowe wymagania obow</w:t>
      </w:r>
      <w:r>
        <w:rPr>
          <w:rFonts w:ascii="Times New Roman" w:hAnsi="Times New Roman" w:cs="Times New Roman"/>
          <w:szCs w:val="24"/>
        </w:rPr>
        <w:t xml:space="preserve">iązujących na terenie położenia </w:t>
      </w:r>
      <w:r w:rsidRPr="00232B48">
        <w:rPr>
          <w:rFonts w:ascii="Times New Roman" w:hAnsi="Times New Roman" w:cs="Times New Roman"/>
          <w:szCs w:val="24"/>
        </w:rPr>
        <w:t>budynku mieszkalnego objętego dofinansowaniem, aktów prawa miejscowego, w tym uchwał antysmogowych, również wtedy kiedy</w:t>
      </w:r>
      <w:r>
        <w:rPr>
          <w:rFonts w:ascii="Times New Roman" w:hAnsi="Times New Roman" w:cs="Times New Roman"/>
          <w:szCs w:val="24"/>
        </w:rPr>
        <w:t xml:space="preserve"> akty te przewidują bardziej ry</w:t>
      </w:r>
      <w:r w:rsidRPr="00232B48">
        <w:rPr>
          <w:rFonts w:ascii="Times New Roman" w:hAnsi="Times New Roman" w:cs="Times New Roman"/>
          <w:szCs w:val="24"/>
        </w:rPr>
        <w:t>gorystyczne ograniczenia dotyczące</w:t>
      </w:r>
      <w:r>
        <w:rPr>
          <w:rFonts w:ascii="Times New Roman" w:hAnsi="Times New Roman" w:cs="Times New Roman"/>
          <w:szCs w:val="24"/>
        </w:rPr>
        <w:t xml:space="preserve"> zakupu i montażu źródła ciepła;</w:t>
      </w:r>
    </w:p>
    <w:p w14:paraId="3A2C8699" w14:textId="4B9C9766" w:rsidR="00232B48" w:rsidRPr="00232B48" w:rsidRDefault="00232B48" w:rsidP="00232B48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d) </w:t>
      </w:r>
      <w:r w:rsidRPr="00232B48">
        <w:rPr>
          <w:rFonts w:ascii="Times New Roman" w:hAnsi="Times New Roman" w:cs="Times New Roman"/>
          <w:szCs w:val="24"/>
        </w:rPr>
        <w:t xml:space="preserve">wymieniane źródło ciepła na paliwo stałe musi być trwale wyłączone z użytku. Potwierdzeniem trwałego wyłączenia z użytku źródła ciepła na paliwo stałe jest imienny dokument zezłomowania/karta przekazania odpadu/formularza przyjęcia odpadów metali. Dopuszcza się pozostawienie w budynku mieszkalnym pieców kaflowych lub kominków niespełniających wymagań </w:t>
      </w:r>
      <w:proofErr w:type="spellStart"/>
      <w:r w:rsidRPr="00232B48">
        <w:rPr>
          <w:rFonts w:ascii="Times New Roman" w:hAnsi="Times New Roman" w:cs="Times New Roman"/>
          <w:szCs w:val="24"/>
        </w:rPr>
        <w:t>ekoprojektu</w:t>
      </w:r>
      <w:proofErr w:type="spellEnd"/>
      <w:r w:rsidRPr="00232B48">
        <w:rPr>
          <w:rFonts w:ascii="Times New Roman" w:hAnsi="Times New Roman" w:cs="Times New Roman"/>
          <w:szCs w:val="24"/>
        </w:rPr>
        <w:t xml:space="preserve"> oraz docelowych wymagań aktów prawa miejscowego (w tym uchwał antysmogowych, jednak muszą być one trwale odłączone od przewodu kominowego, co oznacza trwałe wyłączenie z użytku i musi być to potwierdzone odpowiednim protokołem kominiarskim wydanym przez mistrza kominiarskiego).</w:t>
      </w:r>
    </w:p>
    <w:p w14:paraId="25B8E7B4" w14:textId="5BD7C376" w:rsidR="00232B48" w:rsidRDefault="00232B48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Pr="00232B48">
        <w:rPr>
          <w:rFonts w:ascii="Times New Roman" w:hAnsi="Times New Roman" w:cs="Times New Roman"/>
          <w:szCs w:val="24"/>
        </w:rPr>
        <w:t>Zakres przedsięwzięcia finansowanego w ramach Programu musi być zgodny, na dzień złożenia wniosku o dofinansowanie, z programem ochrony powietrza w rozumieniu art. 91 Ustawy z dnia 27 kwietnia 2001r. — Prawo ochrony środowiska, właściwym ze względu na usytuowanie budynku</w:t>
      </w:r>
      <w:r>
        <w:rPr>
          <w:rFonts w:ascii="Times New Roman" w:hAnsi="Times New Roman" w:cs="Times New Roman"/>
          <w:szCs w:val="24"/>
        </w:rPr>
        <w:t>;</w:t>
      </w:r>
    </w:p>
    <w:p w14:paraId="3AB44B96" w14:textId="66245D67" w:rsidR="002A6655" w:rsidRPr="002A6655" w:rsidRDefault="002A6655" w:rsidP="002A6655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2A6655">
        <w:rPr>
          <w:rFonts w:ascii="Times New Roman" w:hAnsi="Times New Roman" w:cs="Times New Roman"/>
          <w:szCs w:val="24"/>
        </w:rPr>
        <w:t>W przypadku dofinansowania zakresu rzeczowego wskazanego w tabeli 3 załącznika 1a</w:t>
      </w:r>
    </w:p>
    <w:p w14:paraId="31C49CA0" w14:textId="77777777" w:rsidR="002A6655" w:rsidRPr="002A6655" w:rsidRDefault="002A6655" w:rsidP="002A6655">
      <w:pPr>
        <w:ind w:left="0" w:right="0" w:firstLine="0"/>
        <w:rPr>
          <w:rFonts w:ascii="Times New Roman" w:hAnsi="Times New Roman" w:cs="Times New Roman"/>
          <w:szCs w:val="24"/>
        </w:rPr>
      </w:pPr>
      <w:r w:rsidRPr="002A6655">
        <w:rPr>
          <w:rFonts w:ascii="Times New Roman" w:hAnsi="Times New Roman" w:cs="Times New Roman"/>
          <w:szCs w:val="24"/>
        </w:rPr>
        <w:t xml:space="preserve">do Programu beneficjent końcowy przeprowadzi audyt energetyczny oraz wykona ekspertyzę ornitologiczną i </w:t>
      </w:r>
      <w:proofErr w:type="spellStart"/>
      <w:r w:rsidRPr="002A6655">
        <w:rPr>
          <w:rFonts w:ascii="Times New Roman" w:hAnsi="Times New Roman" w:cs="Times New Roman"/>
          <w:szCs w:val="24"/>
        </w:rPr>
        <w:t>chiropterologiczną</w:t>
      </w:r>
      <w:proofErr w:type="spellEnd"/>
      <w:r w:rsidRPr="002A6655">
        <w:rPr>
          <w:rFonts w:ascii="Times New Roman" w:hAnsi="Times New Roman" w:cs="Times New Roman"/>
          <w:szCs w:val="24"/>
        </w:rPr>
        <w:t xml:space="preserve"> nie później niż do dnia zakończenia realizacji przedsięwzięcia, a zakres prac dla wybranego wariantu wynikającego z audytu energetycznego zostanie zrealizowany w ramach złożonego przez beneficjenta końcowego wniosku o dofinansowanie,</w:t>
      </w:r>
    </w:p>
    <w:p w14:paraId="48F5DBFB" w14:textId="3B9F40D8" w:rsidR="002A6655" w:rsidRPr="00FE4916" w:rsidRDefault="002A6655" w:rsidP="002A6655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5) </w:t>
      </w:r>
      <w:r w:rsidRPr="002A6655">
        <w:rPr>
          <w:rFonts w:ascii="Times New Roman" w:hAnsi="Times New Roman" w:cs="Times New Roman"/>
          <w:szCs w:val="24"/>
        </w:rPr>
        <w:t xml:space="preserve">W przypadku montażu </w:t>
      </w:r>
      <w:proofErr w:type="spellStart"/>
      <w:r w:rsidRPr="002A6655">
        <w:rPr>
          <w:rFonts w:ascii="Times New Roman" w:hAnsi="Times New Roman" w:cs="Times New Roman"/>
          <w:szCs w:val="24"/>
        </w:rPr>
        <w:t>mikroinstalacji</w:t>
      </w:r>
      <w:proofErr w:type="spellEnd"/>
      <w:r w:rsidRPr="002A6655">
        <w:rPr>
          <w:rFonts w:ascii="Times New Roman" w:hAnsi="Times New Roman" w:cs="Times New Roman"/>
          <w:szCs w:val="24"/>
        </w:rPr>
        <w:t xml:space="preserve"> fotowoltaicznej warunkiem wypłaty dotacji na ten koszt kwalifikowany jest przedstawienie wystawionego na beneficjenta końcowego zaświadczenia Operatora Sieci Dystrybucyjnej opatrzonego pieczęcią firmową oraz czytelnym podpisem, potwierdzającego montaż licznika dwukierunkowego wraz z numerem Punktu Poboru Energii,</w:t>
      </w:r>
    </w:p>
    <w:p w14:paraId="676DEBAC" w14:textId="18748477" w:rsidR="00BA1FE6" w:rsidRPr="00FE4916" w:rsidRDefault="002A6655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 w:rsidR="00740EE4" w:rsidRPr="00FE4916">
        <w:rPr>
          <w:rFonts w:ascii="Times New Roman" w:hAnsi="Times New Roman" w:cs="Times New Roman"/>
          <w:szCs w:val="24"/>
        </w:rPr>
        <w:t xml:space="preserve">Zbycie </w:t>
      </w:r>
      <w:r w:rsidR="00232B48">
        <w:rPr>
          <w:rFonts w:ascii="Times New Roman" w:hAnsi="Times New Roman" w:cs="Times New Roman"/>
          <w:szCs w:val="24"/>
        </w:rPr>
        <w:t xml:space="preserve">budynku mieszkalnego </w:t>
      </w:r>
      <w:r w:rsidR="00740EE4" w:rsidRPr="00FE4916">
        <w:rPr>
          <w:rFonts w:ascii="Times New Roman" w:hAnsi="Times New Roman" w:cs="Times New Roman"/>
          <w:szCs w:val="24"/>
        </w:rPr>
        <w:t xml:space="preserve"> objętego przedsięwzi</w:t>
      </w:r>
      <w:r w:rsidR="006A431B" w:rsidRPr="00FE4916">
        <w:rPr>
          <w:rFonts w:ascii="Times New Roman" w:hAnsi="Times New Roman" w:cs="Times New Roman"/>
          <w:szCs w:val="24"/>
        </w:rPr>
        <w:t>ęciem, o którym mowa w §1 ust. 1</w:t>
      </w:r>
      <w:r w:rsidR="00740EE4" w:rsidRPr="00FE4916">
        <w:rPr>
          <w:rFonts w:ascii="Times New Roman" w:hAnsi="Times New Roman" w:cs="Times New Roman"/>
          <w:szCs w:val="24"/>
        </w:rPr>
        <w:t xml:space="preserve"> nie zwalnia Beneficjenta końcowego z realizacji Umowy, w szczególności zapewnienia zachowania trwałości przedsięwzięcia. W umowie zbycia nieruchomości jej nabywca może przejąć wszystkie obowiązki Beneficjenta końcowego wynikające z niniejszej Umowy, wówczas to na Beneficjencie końcowym spoczywa obowiązek pisemnego poinformowania o tym fakcie Gminy w terminie 30 dni od daty zbycia nieruchomości. </w:t>
      </w:r>
    </w:p>
    <w:p w14:paraId="74F0EFBB" w14:textId="3302D60E" w:rsidR="00740EE4" w:rsidRPr="00FE4916" w:rsidRDefault="002A6655" w:rsidP="00BA1FE6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</w:t>
      </w:r>
      <w:r w:rsidR="00BA1FE6" w:rsidRPr="00FE4916">
        <w:rPr>
          <w:rFonts w:ascii="Times New Roman" w:hAnsi="Times New Roman" w:cs="Times New Roman"/>
          <w:szCs w:val="24"/>
        </w:rPr>
        <w:t xml:space="preserve"> Beneficjent</w:t>
      </w:r>
      <w:r w:rsidR="00431795">
        <w:rPr>
          <w:rFonts w:ascii="Times New Roman" w:hAnsi="Times New Roman" w:cs="Times New Roman"/>
          <w:szCs w:val="24"/>
        </w:rPr>
        <w:t xml:space="preserve"> końcowy</w:t>
      </w:r>
      <w:r w:rsidR="00BA1FE6" w:rsidRPr="00FE4916">
        <w:rPr>
          <w:rFonts w:ascii="Times New Roman" w:hAnsi="Times New Roman" w:cs="Times New Roman"/>
          <w:szCs w:val="24"/>
        </w:rPr>
        <w:t xml:space="preserve"> dokonuje we własnym zakresie i na własną odpowiedzialność doboru nowego źródła ciepła oraz wyboru jego dostawcy i instalatora, który dokona wymiany systemu ogrzewania.  </w:t>
      </w:r>
    </w:p>
    <w:p w14:paraId="5A29C069" w14:textId="1A8B8ABA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lastRenderedPageBreak/>
        <w:t>§ 3</w:t>
      </w:r>
    </w:p>
    <w:p w14:paraId="0EC75024" w14:textId="7655B15F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Terminy i okresy</w:t>
      </w:r>
    </w:p>
    <w:p w14:paraId="58B1D25C" w14:textId="0D5BCDDC" w:rsidR="00BA1FE6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Beneficjent</w:t>
      </w:r>
      <w:r w:rsidR="006B2281">
        <w:rPr>
          <w:rFonts w:ascii="Times New Roman" w:hAnsi="Times New Roman" w:cs="Times New Roman"/>
          <w:szCs w:val="24"/>
        </w:rPr>
        <w:t xml:space="preserve"> końcowy</w:t>
      </w:r>
      <w:r w:rsidRPr="00FE4916">
        <w:rPr>
          <w:rFonts w:ascii="Times New Roman" w:hAnsi="Times New Roman" w:cs="Times New Roman"/>
          <w:szCs w:val="24"/>
        </w:rPr>
        <w:t xml:space="preserve"> zobowiązany jest do przeprowadzenia i zakończenia przedsięwzięcia w terminie do 12 miesięcy od podpisania umowy tj. do dnia …………….………………., jednak nie później niż do dnia 31.10.2025 r.   </w:t>
      </w:r>
    </w:p>
    <w:p w14:paraId="0F5A404F" w14:textId="10412E65" w:rsidR="00740EE4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Termin rozpoczęcia przedsięwzięcia, rozumiany jako data wystawienia pierwszej faktury lub równoważnego dokumentu księgowego, nie może być wcześniejszy niż data podpisania niniejszej Umowy. Koszty poniesione wcześniej uznawane będą za niekwalifikowane. </w:t>
      </w:r>
    </w:p>
    <w:p w14:paraId="08B259B6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Okres trwałości wynosi 5 lat od daty zakończenia przedsięwzięcia, przy czym ostateczna data zakończenia przedsięwzięcia zostanie wskazana przez Beneficjenta końcowego we wniosku o płatność, z uwzględnieniem zapisów w ust. 2. </w:t>
      </w:r>
    </w:p>
    <w:p w14:paraId="4D2B3C99" w14:textId="03F8652B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4. Okres obowiązywania umowy trwa od dnia jej zawarcia do dnia wykonania przez obie Strony Umowy wszystkich obowiązków z niej wynikających. </w:t>
      </w:r>
    </w:p>
    <w:p w14:paraId="3D9EC2B8" w14:textId="77777777" w:rsidR="00453265" w:rsidRPr="00FE4916" w:rsidRDefault="00453265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64273AD" w14:textId="5C866EE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4</w:t>
      </w:r>
    </w:p>
    <w:p w14:paraId="1E5CA3A5" w14:textId="2C5A823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Wysokość dofinansowania</w:t>
      </w:r>
    </w:p>
    <w:p w14:paraId="00C73897" w14:textId="7D86DB3F" w:rsidR="00232B48" w:rsidRDefault="00740EE4" w:rsidP="00232B48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Gmina zobowiązuje się do przekazania dofinansowania do kosztów przedsięwzięcia, </w:t>
      </w:r>
      <w:r w:rsidR="00232B48" w:rsidRPr="00232B48">
        <w:rPr>
          <w:rFonts w:ascii="Times New Roman" w:hAnsi="Times New Roman" w:cs="Times New Roman"/>
          <w:szCs w:val="24"/>
        </w:rPr>
        <w:t>obejmujące</w:t>
      </w:r>
      <w:r w:rsidR="00232B48">
        <w:rPr>
          <w:rFonts w:ascii="Times New Roman" w:hAnsi="Times New Roman" w:cs="Times New Roman"/>
          <w:szCs w:val="24"/>
        </w:rPr>
        <w:t>go</w:t>
      </w:r>
      <w:r w:rsidR="00232B48" w:rsidRPr="00232B48">
        <w:rPr>
          <w:rFonts w:ascii="Times New Roman" w:hAnsi="Times New Roman" w:cs="Times New Roman"/>
          <w:szCs w:val="24"/>
        </w:rPr>
        <w:t xml:space="preserve"> demontaż wszystkich nieefektywnych źródeł ciepła na paliwo stałe służących na potrzeby 100% powierzchni ogrzewanej w budynku oraz zakup i montaż wspólnego źródła ciepła do celów </w:t>
      </w:r>
      <w:r w:rsidR="00232B48">
        <w:rPr>
          <w:rFonts w:ascii="Times New Roman" w:hAnsi="Times New Roman" w:cs="Times New Roman"/>
          <w:szCs w:val="24"/>
        </w:rPr>
        <w:t xml:space="preserve">ogrzewania lub ogrzewania i </w:t>
      </w:r>
      <w:proofErr w:type="spellStart"/>
      <w:r w:rsidR="00232B48">
        <w:rPr>
          <w:rFonts w:ascii="Times New Roman" w:hAnsi="Times New Roman" w:cs="Times New Roman"/>
          <w:szCs w:val="24"/>
        </w:rPr>
        <w:t>cwu</w:t>
      </w:r>
      <w:proofErr w:type="spellEnd"/>
      <w:r w:rsidR="00844EEE">
        <w:rPr>
          <w:rFonts w:ascii="Times New Roman" w:hAnsi="Times New Roman" w:cs="Times New Roman"/>
          <w:szCs w:val="24"/>
        </w:rPr>
        <w:t xml:space="preserve"> zgodnie z Załącznikiem 1a do Ogłoszenia</w:t>
      </w:r>
      <w:r w:rsidR="00232B48">
        <w:rPr>
          <w:rFonts w:ascii="Times New Roman" w:hAnsi="Times New Roman" w:cs="Times New Roman"/>
          <w:szCs w:val="24"/>
        </w:rPr>
        <w:t>, w wysokości</w:t>
      </w:r>
      <w:r w:rsidR="00707A59">
        <w:rPr>
          <w:rFonts w:ascii="Times New Roman" w:hAnsi="Times New Roman" w:cs="Times New Roman"/>
          <w:szCs w:val="24"/>
        </w:rPr>
        <w:t>*</w:t>
      </w:r>
      <w:r w:rsidR="00232B48">
        <w:rPr>
          <w:rFonts w:ascii="Times New Roman" w:hAnsi="Times New Roman" w:cs="Times New Roman"/>
          <w:szCs w:val="24"/>
        </w:rPr>
        <w:t xml:space="preserve">: </w:t>
      </w:r>
    </w:p>
    <w:p w14:paraId="326ECAE2" w14:textId="77777777" w:rsidR="00844EEE" w:rsidRDefault="00844EEE" w:rsidP="00844EEE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a) do 60 % kosztów kwalifikowanych k</w:t>
      </w:r>
      <w:r w:rsidRPr="00844EEE">
        <w:rPr>
          <w:rFonts w:ascii="Times New Roman" w:hAnsi="Times New Roman" w:cs="Times New Roman"/>
          <w:szCs w:val="24"/>
        </w:rPr>
        <w:t>ompleksowej termomoder</w:t>
      </w:r>
      <w:r>
        <w:rPr>
          <w:rFonts w:ascii="Times New Roman" w:hAnsi="Times New Roman" w:cs="Times New Roman"/>
          <w:szCs w:val="24"/>
        </w:rPr>
        <w:t xml:space="preserve">nizacji z wymianą źródła ciepła </w:t>
      </w:r>
      <w:r w:rsidRPr="00844EEE">
        <w:rPr>
          <w:rFonts w:ascii="Times New Roman" w:hAnsi="Times New Roman" w:cs="Times New Roman"/>
          <w:szCs w:val="24"/>
        </w:rPr>
        <w:t>ni</w:t>
      </w:r>
      <w:r>
        <w:rPr>
          <w:rFonts w:ascii="Times New Roman" w:hAnsi="Times New Roman" w:cs="Times New Roman"/>
          <w:szCs w:val="24"/>
        </w:rPr>
        <w:t>e więcej jednak niż 350 000 zł;</w:t>
      </w:r>
    </w:p>
    <w:p w14:paraId="777816BF" w14:textId="4C4EAFED" w:rsidR="00844EEE" w:rsidRPr="00844EEE" w:rsidRDefault="00844EEE" w:rsidP="00844EEE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do 60 % kosztów kwalifikowanych k</w:t>
      </w:r>
      <w:r w:rsidRPr="00844EEE">
        <w:rPr>
          <w:rFonts w:ascii="Times New Roman" w:hAnsi="Times New Roman" w:cs="Times New Roman"/>
          <w:szCs w:val="24"/>
        </w:rPr>
        <w:t xml:space="preserve">ompleksowej termomodernizacji z wymianą źródła </w:t>
      </w:r>
      <w:r>
        <w:rPr>
          <w:rFonts w:ascii="Times New Roman" w:hAnsi="Times New Roman" w:cs="Times New Roman"/>
          <w:szCs w:val="24"/>
        </w:rPr>
        <w:t xml:space="preserve">ciepła oraz zakupem i montażem </w:t>
      </w:r>
      <w:proofErr w:type="spellStart"/>
      <w:r w:rsidRPr="00844EEE">
        <w:rPr>
          <w:rFonts w:ascii="Times New Roman" w:hAnsi="Times New Roman" w:cs="Times New Roman"/>
          <w:szCs w:val="24"/>
        </w:rPr>
        <w:t>mikroinstalacji</w:t>
      </w:r>
      <w:proofErr w:type="spellEnd"/>
      <w:r w:rsidRPr="00844EEE">
        <w:rPr>
          <w:rFonts w:ascii="Times New Roman" w:hAnsi="Times New Roman" w:cs="Times New Roman"/>
          <w:szCs w:val="24"/>
        </w:rPr>
        <w:t xml:space="preserve"> fotowoltaicznej - nie więcej jednak</w:t>
      </w:r>
      <w:r w:rsidR="00707A59">
        <w:rPr>
          <w:rFonts w:ascii="Times New Roman" w:hAnsi="Times New Roman" w:cs="Times New Roman"/>
          <w:szCs w:val="24"/>
        </w:rPr>
        <w:t xml:space="preserve"> niż 360 000 zł lub 375 000  zł</w:t>
      </w:r>
      <w:r w:rsidRPr="00844EEE">
        <w:rPr>
          <w:rFonts w:ascii="Times New Roman" w:hAnsi="Times New Roman" w:cs="Times New Roman"/>
          <w:szCs w:val="24"/>
        </w:rPr>
        <w:t>* w przypadku montażu pompy ciepła;</w:t>
      </w:r>
    </w:p>
    <w:p w14:paraId="718B5C56" w14:textId="5607A53C" w:rsidR="00232B48" w:rsidRDefault="00844EEE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do 60 % kosztów kwalifikowanych termomodernizacji</w:t>
      </w:r>
      <w:r w:rsidRPr="00844EEE">
        <w:rPr>
          <w:rFonts w:ascii="Times New Roman" w:hAnsi="Times New Roman" w:cs="Times New Roman"/>
          <w:szCs w:val="24"/>
        </w:rPr>
        <w:t xml:space="preserve"> bez wymiany źródła ciepła - 60% nie więcej jednak niż 150 000 zł.</w:t>
      </w:r>
    </w:p>
    <w:p w14:paraId="3E8E115F" w14:textId="24F4E798" w:rsidR="00830EBF" w:rsidRPr="00FE4916" w:rsidRDefault="00830EBF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2. Rzeczywista wysokość przyznanego dofinansowania zostanie określona na podstawie złożonego przez Beneficjenta końcowego wniosku o płatność wraz z załącznikami, któ</w:t>
      </w:r>
      <w:r w:rsidR="00844EEE">
        <w:rPr>
          <w:rFonts w:ascii="Times New Roman" w:hAnsi="Times New Roman" w:cs="Times New Roman"/>
          <w:szCs w:val="24"/>
        </w:rPr>
        <w:t>rego wzór stanowi Załącznik nr ……….</w:t>
      </w:r>
      <w:r w:rsidRPr="00FE4916">
        <w:rPr>
          <w:rFonts w:ascii="Times New Roman" w:hAnsi="Times New Roman" w:cs="Times New Roman"/>
          <w:szCs w:val="24"/>
        </w:rPr>
        <w:t xml:space="preserve"> do Zarządzenia. </w:t>
      </w:r>
    </w:p>
    <w:p w14:paraId="5E01EE06" w14:textId="1E6DBF49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>. Koszty kwalifikowane poniesione przez Beneficjenta końcowego muszą zostać udokumentowane fakturami, rachunkami lub innymi równoważn</w:t>
      </w:r>
      <w:r w:rsidR="006B2281">
        <w:rPr>
          <w:rFonts w:ascii="Times New Roman" w:hAnsi="Times New Roman" w:cs="Times New Roman"/>
          <w:szCs w:val="24"/>
        </w:rPr>
        <w:t>ymi dokumentami księgowymi oraz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płatności innej niż gotówka, dokumentami potwierdzającymi dokonanie zapłaty na rzecz wykonawcy lub sprzedawcy. </w:t>
      </w:r>
    </w:p>
    <w:p w14:paraId="0B154B74" w14:textId="536A882E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 xml:space="preserve">. Faktury, rachunki lub inne równoważne dokumenty księgowe muszą być wystawione na Beneficjenta końcowego </w:t>
      </w:r>
      <w:r w:rsidR="00844EEE">
        <w:rPr>
          <w:rFonts w:ascii="Times New Roman" w:hAnsi="Times New Roman" w:cs="Times New Roman"/>
          <w:szCs w:val="24"/>
        </w:rPr>
        <w:t>lub wspólnotę mieszkaniową</w:t>
      </w:r>
      <w:r w:rsidR="00844EEE">
        <w:rPr>
          <w:rFonts w:ascii="Times New Roman" w:hAnsi="Times New Roman" w:cs="Times New Roman"/>
          <w:color w:val="auto"/>
          <w:szCs w:val="24"/>
        </w:rPr>
        <w:t>, w której</w:t>
      </w:r>
      <w:r w:rsidR="00740EE4" w:rsidRPr="00FE4916">
        <w:rPr>
          <w:rFonts w:ascii="Times New Roman" w:hAnsi="Times New Roman" w:cs="Times New Roman"/>
          <w:color w:val="auto"/>
          <w:szCs w:val="24"/>
        </w:rPr>
        <w:t xml:space="preserve"> realizowane jest przedsięwzięcie. Dokumenty te w treści lub w ramach dołączonych do nich specyfikacji powinny zawierać dane identyfikujące zakupione i zamontowane urządzenia oraz materiały </w:t>
      </w:r>
      <w:r w:rsidR="00740EE4" w:rsidRPr="00FE4916">
        <w:rPr>
          <w:rFonts w:ascii="Times New Roman" w:hAnsi="Times New Roman" w:cs="Times New Roman"/>
          <w:color w:val="auto"/>
          <w:szCs w:val="24"/>
        </w:rPr>
        <w:lastRenderedPageBreak/>
        <w:t xml:space="preserve">(producent, nazwa, model) umożliwiające jednoznaczne odniesienie się do ich certyfikatów/świadectw, kart produktów, etykiet energetycznych i dokumentów potwierdzających spełnienie wymagań technicznych w przypadku stolarki okiennej i drzwiowej. </w:t>
      </w:r>
    </w:p>
    <w:p w14:paraId="124F62E1" w14:textId="7364052A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udzielone jest w ramach Programu, na podstawie Umowy, o której mowa w § 1 ust. 1 i pochodzić będzie ze środków WFOŚiGW we Wrocławiu oraz zostanie udzielone jako refinansowanie części uprzednio poniesionych przez Beneficjenta końcowego wydatków kwalifikowalnych. </w:t>
      </w:r>
    </w:p>
    <w:p w14:paraId="2D0CDB48" w14:textId="7F4E496B" w:rsidR="00830EBF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830EBF" w:rsidRPr="00FE4916">
        <w:rPr>
          <w:rFonts w:ascii="Times New Roman" w:hAnsi="Times New Roman" w:cs="Times New Roman"/>
          <w:szCs w:val="24"/>
        </w:rPr>
        <w:t xml:space="preserve">.Gmina Miejska Piechowice zastrzega sobie prawo do zmiany wysokości dofinansowania określonego ust.1 w przypadku nieuznania przez WFOŚiGW we Wrocławiu części wydatków poniesionych przez </w:t>
      </w:r>
      <w:r w:rsidR="00110C09">
        <w:rPr>
          <w:rFonts w:ascii="Times New Roman" w:hAnsi="Times New Roman" w:cs="Times New Roman"/>
          <w:szCs w:val="24"/>
        </w:rPr>
        <w:t xml:space="preserve">Beneficjenta końcowego </w:t>
      </w:r>
      <w:r w:rsidR="002134F2" w:rsidRPr="00FE4916">
        <w:rPr>
          <w:rFonts w:ascii="Times New Roman" w:hAnsi="Times New Roman" w:cs="Times New Roman"/>
          <w:szCs w:val="24"/>
        </w:rPr>
        <w:t>(</w:t>
      </w:r>
      <w:r w:rsidR="00830EBF" w:rsidRPr="00FE4916">
        <w:rPr>
          <w:rFonts w:ascii="Times New Roman" w:hAnsi="Times New Roman" w:cs="Times New Roman"/>
          <w:szCs w:val="24"/>
        </w:rPr>
        <w:t>Inwestora</w:t>
      </w:r>
      <w:r w:rsidR="002134F2" w:rsidRPr="00FE4916">
        <w:rPr>
          <w:rFonts w:ascii="Times New Roman" w:hAnsi="Times New Roman" w:cs="Times New Roman"/>
          <w:szCs w:val="24"/>
        </w:rPr>
        <w:t>)</w:t>
      </w:r>
      <w:r w:rsidR="00830EBF" w:rsidRPr="00FE4916">
        <w:rPr>
          <w:rFonts w:ascii="Times New Roman" w:hAnsi="Times New Roman" w:cs="Times New Roman"/>
          <w:szCs w:val="24"/>
        </w:rPr>
        <w:t xml:space="preserve"> i wskazanych we w</w:t>
      </w:r>
      <w:r w:rsidR="002134F2" w:rsidRPr="00FE4916">
        <w:rPr>
          <w:rFonts w:ascii="Times New Roman" w:hAnsi="Times New Roman" w:cs="Times New Roman"/>
          <w:szCs w:val="24"/>
        </w:rPr>
        <w:t xml:space="preserve">niosku o wypłatę dofinansowania, </w:t>
      </w:r>
      <w:r w:rsidR="00830EBF" w:rsidRPr="00FE4916">
        <w:rPr>
          <w:rFonts w:ascii="Times New Roman" w:hAnsi="Times New Roman" w:cs="Times New Roman"/>
          <w:szCs w:val="24"/>
        </w:rPr>
        <w:t xml:space="preserve">za koszty kwalifikowane. </w:t>
      </w:r>
    </w:p>
    <w:p w14:paraId="795C56D2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67BAFBF" w14:textId="6AA176D3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5</w:t>
      </w:r>
    </w:p>
    <w:p w14:paraId="32121D29" w14:textId="4F585C7C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FE4916">
        <w:rPr>
          <w:rFonts w:ascii="Times New Roman" w:hAnsi="Times New Roman" w:cs="Times New Roman"/>
          <w:b/>
          <w:bCs/>
          <w:color w:val="auto"/>
          <w:szCs w:val="24"/>
        </w:rPr>
        <w:t>Rozliczenie i wypłata dofinansowania</w:t>
      </w:r>
    </w:p>
    <w:p w14:paraId="4115587C" w14:textId="4B96C23A" w:rsidR="002134F2" w:rsidRPr="00FE4916" w:rsidRDefault="002134F2" w:rsidP="00F94A9F">
      <w:pPr>
        <w:ind w:left="-142" w:right="0" w:firstLine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>1. Po zrealizowaniu i zakończeniu przedsięwz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ięcia, w terminie określonym § 3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ust. 1, Beneficjent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końcowy </w:t>
      </w:r>
      <w:r w:rsidRPr="00FE4916">
        <w:rPr>
          <w:rFonts w:ascii="Times New Roman" w:hAnsi="Times New Roman" w:cs="Times New Roman"/>
          <w:color w:val="auto"/>
          <w:szCs w:val="24"/>
        </w:rPr>
        <w:t>przedłoży w Urzędzie Miasta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 w Piechowicach 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wniosek o płatność zgodnie ze wzorem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określonym </w:t>
      </w:r>
      <w:r w:rsidR="00844EEE">
        <w:rPr>
          <w:rFonts w:ascii="Times New Roman" w:hAnsi="Times New Roman" w:cs="Times New Roman"/>
          <w:color w:val="auto"/>
          <w:szCs w:val="24"/>
        </w:rPr>
        <w:t>w załączniku nr ……… do Z</w:t>
      </w:r>
      <w:r w:rsidRPr="00FE4916">
        <w:rPr>
          <w:rFonts w:ascii="Times New Roman" w:hAnsi="Times New Roman" w:cs="Times New Roman"/>
          <w:color w:val="auto"/>
          <w:szCs w:val="24"/>
        </w:rPr>
        <w:t>arządzenia</w:t>
      </w:r>
      <w:r w:rsidR="00844EEE">
        <w:rPr>
          <w:rFonts w:ascii="Times New Roman" w:hAnsi="Times New Roman" w:cs="Times New Roman"/>
          <w:color w:val="auto"/>
          <w:szCs w:val="24"/>
        </w:rPr>
        <w:t xml:space="preserve"> nr ……..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Burmistrza Miasta Piechowice z dnia </w:t>
      </w:r>
      <w:r w:rsidR="00E07749">
        <w:rPr>
          <w:rFonts w:ascii="Times New Roman" w:hAnsi="Times New Roman" w:cs="Times New Roman"/>
          <w:color w:val="auto"/>
          <w:szCs w:val="24"/>
        </w:rPr>
        <w:t>………….. 2024</w:t>
      </w:r>
      <w:r w:rsidR="00DE7809">
        <w:rPr>
          <w:rFonts w:ascii="Times New Roman" w:hAnsi="Times New Roman" w:cs="Times New Roman"/>
          <w:color w:val="auto"/>
          <w:szCs w:val="24"/>
        </w:rPr>
        <w:t>r.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 z następującymi załącznikami:  </w:t>
      </w:r>
    </w:p>
    <w:p w14:paraId="6AF074A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 xml:space="preserve">Zestawienie dokumentów potwierdzających poniesienie kosztów kwalifikowanych zgodnie  z umową, którego wzór jest załącznikiem nr 1 do wniosku o płatność (oryginał); </w:t>
      </w:r>
    </w:p>
    <w:p w14:paraId="3D840823" w14:textId="61F77B26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 xml:space="preserve">Protokół odbioru prac wykonawcy, którego wzór jest załącznikiem nr 2 do wniosku o płatność (oryginał); </w:t>
      </w:r>
    </w:p>
    <w:p w14:paraId="0D38FB16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Dokumenty zakupu, czyli kopie faktur lub innych równoważnych dokumentów księgowych, potwierdzających nabycie materiałów, urządzeń lub usług potwierdzone za zgodność z oryginałem i opatrzone czytelnym podpisem przez Beneficjenta; </w:t>
      </w:r>
    </w:p>
    <w:p w14:paraId="0ADCA05A" w14:textId="3C07157B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Dokumenty potwierdzające spełnienie wymagań technicznych o</w:t>
      </w:r>
      <w:r w:rsidR="00453265" w:rsidRPr="00FE4916">
        <w:rPr>
          <w:rFonts w:ascii="Times New Roman" w:hAnsi="Times New Roman" w:cs="Times New Roman"/>
          <w:szCs w:val="24"/>
        </w:rPr>
        <w:t xml:space="preserve">kreślonych w załączniku nr 1 do </w:t>
      </w:r>
      <w:r w:rsidRPr="00FE4916">
        <w:rPr>
          <w:rFonts w:ascii="Times New Roman" w:hAnsi="Times New Roman" w:cs="Times New Roman"/>
          <w:szCs w:val="24"/>
        </w:rPr>
        <w:t xml:space="preserve">Programu Priorytetowego „Ciepłe Mieszkanie”  (kopia); </w:t>
      </w:r>
    </w:p>
    <w:p w14:paraId="4D004F92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Potwierdzenie trwałego wyłączenia z użytku źródła ciepła na paliwo stałe (kopia);  </w:t>
      </w:r>
    </w:p>
    <w:p w14:paraId="1FF97AB1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Opinią  kominiarską potwierdzającą prawidłowe wykonanie zadania (tylko w przypadku montażu kotła na </w:t>
      </w:r>
      <w:proofErr w:type="spellStart"/>
      <w:r w:rsidRPr="00FE4916">
        <w:rPr>
          <w:rFonts w:ascii="Times New Roman" w:hAnsi="Times New Roman" w:cs="Times New Roman"/>
          <w:szCs w:val="24"/>
        </w:rPr>
        <w:t>pelet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) (kopia) – jeśli dotyczy;  </w:t>
      </w:r>
    </w:p>
    <w:p w14:paraId="40E4AC4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Protokół ze sprawdzenia szczelności instalacji gazowej (kopia) lub protokół z pomiarów instalacji elektrycznej (kopia) – jeśli dotyczy;  </w:t>
      </w:r>
    </w:p>
    <w:p w14:paraId="1FB2AAD7" w14:textId="1277D00D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Dowód zapłaty</w:t>
      </w:r>
      <w:r w:rsidR="00110C09">
        <w:rPr>
          <w:rFonts w:ascii="Times New Roman" w:hAnsi="Times New Roman" w:cs="Times New Roman"/>
          <w:szCs w:val="24"/>
        </w:rPr>
        <w:t xml:space="preserve"> poniesionych kosztów na realizację przedsięwzięcia</w:t>
      </w:r>
      <w:r w:rsidRPr="00FE4916">
        <w:rPr>
          <w:rFonts w:ascii="Times New Roman" w:hAnsi="Times New Roman" w:cs="Times New Roman"/>
          <w:szCs w:val="24"/>
        </w:rPr>
        <w:t xml:space="preserve"> (potwierdzenie z przelewu/wyciąg bankowy) (kopia) – jeśli dotyczy; </w:t>
      </w:r>
    </w:p>
    <w:p w14:paraId="2450BBAB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Pozwolenie na budowę lub zgłoszenie robót budowlanych nie wymagających pozwolenia na budowę – jeżeli jest wymagane zgodnie z ustawą Prawo budowlane (kopia);  </w:t>
      </w:r>
    </w:p>
    <w:p w14:paraId="58B5CFA1" w14:textId="734F6C2C" w:rsidR="002A6655" w:rsidRPr="002A6655" w:rsidRDefault="002134F2" w:rsidP="002A6655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lastRenderedPageBreak/>
        <w:t xml:space="preserve">Dokumentacją projektową (tylko w przypadku przedsięwzięcia wymagającego pozwolenie na budowę lub zgłoszenie robót budowlanych nie wymagających pozwolenia na budowę, jeżeli stanowi koszt kwalifikowany) (kopia). </w:t>
      </w:r>
    </w:p>
    <w:p w14:paraId="71A60CC6" w14:textId="149C2151" w:rsidR="00E07749" w:rsidRDefault="00E07749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Audyt energetyczny,</w:t>
      </w:r>
    </w:p>
    <w:p w14:paraId="1486DB6A" w14:textId="34455E17" w:rsidR="00E07749" w:rsidRPr="00FE4916" w:rsidRDefault="00E07749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Ekspertyzy. </w:t>
      </w:r>
    </w:p>
    <w:p w14:paraId="0392EC89" w14:textId="795736D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Wniosek o płatność podlega weryfikacji przez Gminę w ciągu 30 dni kalendarzowych. </w:t>
      </w:r>
    </w:p>
    <w:p w14:paraId="48C2BAD1" w14:textId="30C0AA0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 xml:space="preserve">. W ramach weryfikacji wniosku Gmina zastrzega możliwość przeprowadzenia kontroli przez upoważnionego pracownika </w:t>
      </w:r>
      <w:r w:rsidR="00580BDC" w:rsidRPr="00FE4916">
        <w:rPr>
          <w:rFonts w:ascii="Times New Roman" w:hAnsi="Times New Roman" w:cs="Times New Roman"/>
          <w:szCs w:val="24"/>
        </w:rPr>
        <w:t>Urzędu Miasta w Piechowicach</w:t>
      </w:r>
      <w:r w:rsidR="00740EE4" w:rsidRPr="00FE4916">
        <w:rPr>
          <w:rFonts w:ascii="Times New Roman" w:hAnsi="Times New Roman" w:cs="Times New Roman"/>
          <w:szCs w:val="24"/>
        </w:rPr>
        <w:t xml:space="preserve"> w miejscu realizacji Przedsięwzięcia, w obecności Beneficjenta końcowego lub o</w:t>
      </w:r>
      <w:r w:rsidR="002134F2" w:rsidRPr="00FE4916">
        <w:rPr>
          <w:rFonts w:ascii="Times New Roman" w:hAnsi="Times New Roman" w:cs="Times New Roman"/>
          <w:szCs w:val="24"/>
        </w:rPr>
        <w:t xml:space="preserve">soby przez niego upoważnionej. </w:t>
      </w:r>
    </w:p>
    <w:p w14:paraId="402323ED" w14:textId="497DE84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W przypadku złożenia błędnego lub niekompletnego wniosku Gmina wzywa Beneficjenta końcowego do złożenia poprawy lub uzupełniania wniosku w terminie do 14 dni od daty otrzymania wezwania, co powoduje wstrzymanie procedury weryfikacji wniosku. Niezastosowanie się do wezwania może być podstawą do odmowy wypłaty dofin</w:t>
      </w:r>
      <w:r w:rsidR="002134F2" w:rsidRPr="00FE4916">
        <w:rPr>
          <w:rFonts w:ascii="Times New Roman" w:hAnsi="Times New Roman" w:cs="Times New Roman"/>
          <w:szCs w:val="24"/>
        </w:rPr>
        <w:t>ansowania i rozwiązania umowy.</w:t>
      </w:r>
    </w:p>
    <w:p w14:paraId="7AAB284E" w14:textId="1975351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>. Gmina poinformuje pisemnie Beneficjenta końcowego o wyniku weryfikacji wniosku o płatność wraz z podaniem kwoty dofinansowania zatwierdzonej do wypłaty, nie wyższej niż kwota wskazana w §</w:t>
      </w:r>
      <w:r w:rsidR="00110C09">
        <w:rPr>
          <w:rFonts w:ascii="Times New Roman" w:hAnsi="Times New Roman" w:cs="Times New Roman"/>
          <w:szCs w:val="24"/>
        </w:rPr>
        <w:t xml:space="preserve"> </w:t>
      </w:r>
      <w:r w:rsidR="00740EE4" w:rsidRPr="00FE4916">
        <w:rPr>
          <w:rFonts w:ascii="Times New Roman" w:hAnsi="Times New Roman" w:cs="Times New Roman"/>
          <w:szCs w:val="24"/>
        </w:rPr>
        <w:t>4 ust. 1. W informacji zost</w:t>
      </w:r>
      <w:r w:rsidR="00360862">
        <w:rPr>
          <w:rFonts w:ascii="Times New Roman" w:hAnsi="Times New Roman" w:cs="Times New Roman"/>
          <w:szCs w:val="24"/>
        </w:rPr>
        <w:t>anie również zawarte uzasadnienie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negatywnej weryfikacji wniosku o płatność bądź braku uznania części poniesionych wydatków za </w:t>
      </w:r>
      <w:r w:rsidR="002134F2" w:rsidRPr="00FE4916">
        <w:rPr>
          <w:rFonts w:ascii="Times New Roman" w:hAnsi="Times New Roman" w:cs="Times New Roman"/>
          <w:szCs w:val="24"/>
        </w:rPr>
        <w:t>kwalifikowane.</w:t>
      </w:r>
    </w:p>
    <w:p w14:paraId="19EA3DE8" w14:textId="77777777" w:rsidR="00F94A9F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40EE4" w:rsidRPr="00FE4916">
        <w:rPr>
          <w:rFonts w:ascii="Times New Roman" w:hAnsi="Times New Roman" w:cs="Times New Roman"/>
          <w:szCs w:val="24"/>
        </w:rPr>
        <w:t xml:space="preserve">. Na podstawie poprawnie złożonego przez Beneficjenta końcowego wniosku o płatność Gmina raz na kwartał występuje do WFOŚiGW o wypłatę dofinansowania. WFOŚiGW przekazuje dofinansowanie Gminie w terminie do 30 dni od daty wpływu do WFOŚiGW kompletnego i prawidłowo wypełnionego wniosku o płatność wraz z wymaganymi dokumentami. </w:t>
      </w:r>
    </w:p>
    <w:p w14:paraId="65CC21ED" w14:textId="25D664F8" w:rsidR="00F94A9F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B01C5" w:rsidRPr="00FE4916">
        <w:rPr>
          <w:rFonts w:ascii="Times New Roman" w:hAnsi="Times New Roman" w:cs="Times New Roman"/>
          <w:szCs w:val="24"/>
        </w:rPr>
        <w:t xml:space="preserve">. </w:t>
      </w:r>
      <w:r w:rsidR="00740EE4" w:rsidRPr="00FE4916">
        <w:rPr>
          <w:rFonts w:ascii="Times New Roman" w:hAnsi="Times New Roman" w:cs="Times New Roman"/>
          <w:szCs w:val="24"/>
        </w:rPr>
        <w:t>Dofinansowanie zostanie przekazane Beneficjentowi końcowemu w wysokości zatwierdzonej prz</w:t>
      </w:r>
      <w:r w:rsidR="00F65675">
        <w:rPr>
          <w:rFonts w:ascii="Times New Roman" w:hAnsi="Times New Roman" w:cs="Times New Roman"/>
          <w:szCs w:val="24"/>
        </w:rPr>
        <w:t>ez Gminę, z zastrzeżeniem ust. 8</w:t>
      </w:r>
      <w:r w:rsidR="00740EE4" w:rsidRPr="00FE4916">
        <w:rPr>
          <w:rFonts w:ascii="Times New Roman" w:hAnsi="Times New Roman" w:cs="Times New Roman"/>
          <w:szCs w:val="24"/>
        </w:rPr>
        <w:t>, na rachunek bankowy wskazany w</w:t>
      </w:r>
      <w:r w:rsidR="00F65675">
        <w:rPr>
          <w:rFonts w:ascii="Times New Roman" w:hAnsi="Times New Roman" w:cs="Times New Roman"/>
          <w:szCs w:val="24"/>
        </w:rPr>
        <w:t>e</w:t>
      </w:r>
      <w:r w:rsidR="00740EE4" w:rsidRPr="00FE4916">
        <w:rPr>
          <w:rFonts w:ascii="Times New Roman" w:hAnsi="Times New Roman" w:cs="Times New Roman"/>
          <w:szCs w:val="24"/>
        </w:rPr>
        <w:t xml:space="preserve"> wniosku</w:t>
      </w:r>
      <w:r w:rsidR="006B01C5" w:rsidRPr="00FE4916">
        <w:rPr>
          <w:rFonts w:ascii="Times New Roman" w:hAnsi="Times New Roman" w:cs="Times New Roman"/>
          <w:szCs w:val="24"/>
        </w:rPr>
        <w:t xml:space="preserve"> o płatność</w:t>
      </w:r>
      <w:r w:rsidR="00961575">
        <w:rPr>
          <w:rFonts w:ascii="Times New Roman" w:hAnsi="Times New Roman" w:cs="Times New Roman"/>
          <w:szCs w:val="24"/>
        </w:rPr>
        <w:t>, w ciągu 14</w:t>
      </w:r>
      <w:r w:rsidR="00E368E0">
        <w:rPr>
          <w:rFonts w:ascii="Times New Roman" w:hAnsi="Times New Roman" w:cs="Times New Roman"/>
          <w:szCs w:val="24"/>
        </w:rPr>
        <w:t xml:space="preserve"> dni od dnia</w:t>
      </w:r>
      <w:r w:rsidR="00740EE4" w:rsidRPr="00FE4916">
        <w:rPr>
          <w:rFonts w:ascii="Times New Roman" w:hAnsi="Times New Roman" w:cs="Times New Roman"/>
          <w:szCs w:val="24"/>
        </w:rPr>
        <w:t xml:space="preserve"> przekazania środków na rachunek Gminy przez WFOŚiGW we Wrocławiu. Za datę wypłaty dofinansowania </w:t>
      </w:r>
      <w:r w:rsidR="00E368E0">
        <w:rPr>
          <w:rFonts w:ascii="Times New Roman" w:hAnsi="Times New Roman" w:cs="Times New Roman"/>
          <w:szCs w:val="24"/>
        </w:rPr>
        <w:t>uznawany jest dzień</w:t>
      </w:r>
      <w:r w:rsidR="00740EE4" w:rsidRPr="00FE4916">
        <w:rPr>
          <w:rFonts w:ascii="Times New Roman" w:hAnsi="Times New Roman" w:cs="Times New Roman"/>
          <w:szCs w:val="24"/>
        </w:rPr>
        <w:t xml:space="preserve"> obciążenia rachunku bankowego Gminy. </w:t>
      </w:r>
    </w:p>
    <w:p w14:paraId="14C006D5" w14:textId="6D2778D8" w:rsidR="00740EE4" w:rsidRPr="00FE4916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40EE4" w:rsidRPr="00FE4916">
        <w:rPr>
          <w:rFonts w:ascii="Times New Roman" w:hAnsi="Times New Roman" w:cs="Times New Roman"/>
          <w:szCs w:val="24"/>
        </w:rPr>
        <w:t xml:space="preserve">. Gmina nie ponosi odpowiedzialności wobec Beneficjenta końcowego za szkodę wynikającą z opóźnienia lub niedokonania wypłaty dofinansowania, będącej rezultatem w szczególności: </w:t>
      </w:r>
    </w:p>
    <w:p w14:paraId="25D2C570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1) braku dostępności wystarczającej ilości środków na rachunku bankowym Gminy, </w:t>
      </w:r>
    </w:p>
    <w:p w14:paraId="21ED2C09" w14:textId="6C9EF8B0" w:rsidR="00740EE4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2) niewykonania lub nienależytego wykonania przez Beneficjenta końcowego obowiązków wynikających z Umowy oraz wnios</w:t>
      </w:r>
      <w:r w:rsidR="007B6A18">
        <w:rPr>
          <w:rFonts w:ascii="Times New Roman" w:hAnsi="Times New Roman" w:cs="Times New Roman"/>
          <w:szCs w:val="24"/>
        </w:rPr>
        <w:t>ku o udzielenie dofinansowania,</w:t>
      </w:r>
    </w:p>
    <w:p w14:paraId="3F66AB5A" w14:textId="77777777" w:rsidR="00E07749" w:rsidRDefault="007B6A18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</w:t>
      </w:r>
      <w:r w:rsidR="006A7B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nie przekazania środków finansowych przez </w:t>
      </w:r>
      <w:r w:rsidRPr="00FE4916">
        <w:rPr>
          <w:rFonts w:ascii="Times New Roman" w:hAnsi="Times New Roman" w:cs="Times New Roman"/>
          <w:szCs w:val="24"/>
        </w:rPr>
        <w:t>WFOŚiGW</w:t>
      </w:r>
      <w:r>
        <w:rPr>
          <w:rFonts w:ascii="Times New Roman" w:hAnsi="Times New Roman" w:cs="Times New Roman"/>
          <w:szCs w:val="24"/>
        </w:rPr>
        <w:t xml:space="preserve"> na rachunek Gminy. </w:t>
      </w:r>
    </w:p>
    <w:p w14:paraId="22BF20A6" w14:textId="60C873E2" w:rsidR="00740EE4" w:rsidRPr="00FE4916" w:rsidRDefault="00F94A9F" w:rsidP="00E07749">
      <w:pPr>
        <w:ind w:left="0" w:right="0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740EE4" w:rsidRPr="00FE4916">
        <w:rPr>
          <w:rFonts w:ascii="Times New Roman" w:hAnsi="Times New Roman" w:cs="Times New Roman"/>
          <w:szCs w:val="24"/>
        </w:rPr>
        <w:t xml:space="preserve">. Gmina zastrzega sobie prawo wstrzymania weryfikacji wniosku o płatność m.in. w przypadkach, gdy zaistnieje konieczność uzyskania dodatkowych wyjaśnień/opinii od instytucji zewnętrznych (np. WFOŚiGW, NFOŚiGW). </w:t>
      </w:r>
    </w:p>
    <w:p w14:paraId="19544FCE" w14:textId="290D2196" w:rsidR="00740EE4" w:rsidRPr="00FE4916" w:rsidRDefault="00F94A9F" w:rsidP="00E07749">
      <w:pPr>
        <w:ind w:left="0" w:right="0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nie zostanie wypłacone przez Gminę w przypadku, gdy Beneficjent końcowy przed wypłatą dofinansowania zbył lokal mieszkalny objęty tym dofinansowaniem </w:t>
      </w:r>
      <w:r w:rsidR="00740EE4" w:rsidRPr="00FE4916">
        <w:rPr>
          <w:rFonts w:ascii="Times New Roman" w:hAnsi="Times New Roman" w:cs="Times New Roman"/>
          <w:szCs w:val="24"/>
        </w:rPr>
        <w:lastRenderedPageBreak/>
        <w:t xml:space="preserve">lub w jakikolwiek inny sposób przeniósł prawo własności lub ograniczone prawo rzeczowe do tego lokalu na osobę/osoby trzecie. </w:t>
      </w:r>
    </w:p>
    <w:p w14:paraId="08429004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C9BAA56" w14:textId="06C2AFC2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6</w:t>
      </w:r>
    </w:p>
    <w:p w14:paraId="7AE2B0FB" w14:textId="75DD550E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Kontrola przedsięwzięcia</w:t>
      </w:r>
    </w:p>
    <w:p w14:paraId="65AC843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zobowiązuje się poddać kontroli w zakresie prawidłowości realizacji przedsięwzięcia, dokonywanej przez Gminę, NFOŚiGW/WFOŚiGW samodzielnie lub poprzez upoważnione podmioty zewnętrzne, zarówno w trakcie realizacji przedsięwzięcia, jaki i po jego zakończeniu oraz w okresie trwałości, w terminie wskazanym przez te podmioty. </w:t>
      </w:r>
    </w:p>
    <w:p w14:paraId="265A307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Beneficjent końcowy zobowiązuje się zapewnić podmiotom, o których mowa w ust. 1 prawo do: </w:t>
      </w:r>
    </w:p>
    <w:p w14:paraId="6D030FD0" w14:textId="7124C212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  <w:r w:rsidR="00740EE4" w:rsidRPr="00FE4916">
        <w:rPr>
          <w:rFonts w:ascii="Times New Roman" w:hAnsi="Times New Roman" w:cs="Times New Roman"/>
          <w:szCs w:val="24"/>
        </w:rPr>
        <w:t xml:space="preserve">) pełnego wglądu we wszystkie dokumenty związane z realizacją przedsięwzięcia oraz umożliwić tworzenie ich uwierzytelnionych kopii, odpisów i wyciągów, </w:t>
      </w:r>
    </w:p>
    <w:p w14:paraId="298287B0" w14:textId="78CFE441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b</w:t>
      </w:r>
      <w:r w:rsidR="00740EE4" w:rsidRPr="00FE4916">
        <w:rPr>
          <w:rFonts w:ascii="Times New Roman" w:hAnsi="Times New Roman" w:cs="Times New Roman"/>
          <w:szCs w:val="24"/>
        </w:rPr>
        <w:t xml:space="preserve">) pełnego dostępu do urządzeń, sprzętów, rzeczy, materiałów, obiektów, pomieszczeń itp. związanych z realizowanym przedsięwzięciem, </w:t>
      </w:r>
    </w:p>
    <w:p w14:paraId="0F9C3EC9" w14:textId="4319871F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c</w:t>
      </w:r>
      <w:r w:rsidR="00740EE4" w:rsidRPr="00FE4916">
        <w:rPr>
          <w:rFonts w:ascii="Times New Roman" w:hAnsi="Times New Roman" w:cs="Times New Roman"/>
          <w:szCs w:val="24"/>
        </w:rPr>
        <w:t xml:space="preserve">) zapewnienia obecności upoważnionej osoby do udzielania ustnych i pisemnych wyjaśnień na temat realizowanego przedsięwzięcia. </w:t>
      </w:r>
    </w:p>
    <w:p w14:paraId="7821624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Nieudostępnienie wszystkich wymaganych dokumentów, niezapewnienie dostępu, a także niezapewnienie obecności upoważnionej osoby, w trakcie kontroli będzie traktowane jako odmowa poddania się kontroli i może stanowić podstawę do rozwiązania Umowy. </w:t>
      </w:r>
    </w:p>
    <w:p w14:paraId="7E164ADD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3CC6561D" w14:textId="7E0366BE" w:rsidR="00700203" w:rsidRPr="00FE4916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7</w:t>
      </w:r>
    </w:p>
    <w:p w14:paraId="2C804021" w14:textId="175C2C67" w:rsidR="00700203" w:rsidRPr="00CE0370" w:rsidRDefault="00700203" w:rsidP="00CE0370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Zwrot udzielonego dofinansowania i naliczanie odsetek</w:t>
      </w:r>
    </w:p>
    <w:p w14:paraId="4B09BB0D" w14:textId="2EF475E9" w:rsidR="00700203" w:rsidRPr="00994689" w:rsidRDefault="00700203" w:rsidP="00011D44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FF0000"/>
          <w:szCs w:val="24"/>
        </w:rPr>
      </w:pPr>
      <w:r w:rsidRPr="00FE4916">
        <w:rPr>
          <w:rFonts w:ascii="Times New Roman" w:hAnsi="Times New Roman" w:cs="Times New Roman"/>
          <w:szCs w:val="24"/>
        </w:rPr>
        <w:t>W przypadku, jeżeli w okresie 5 lat od zakończenia przedsięwzięcia Beneficjent</w:t>
      </w:r>
      <w:r w:rsidR="00994689">
        <w:rPr>
          <w:rFonts w:ascii="Times New Roman" w:hAnsi="Times New Roman" w:cs="Times New Roman"/>
          <w:szCs w:val="24"/>
        </w:rPr>
        <w:t xml:space="preserve"> końcowy </w:t>
      </w:r>
      <w:r w:rsidRPr="00FE4916">
        <w:rPr>
          <w:rFonts w:ascii="Times New Roman" w:hAnsi="Times New Roman" w:cs="Times New Roman"/>
          <w:szCs w:val="24"/>
        </w:rPr>
        <w:t xml:space="preserve">usunie nowe źródło ciepła, na realizację które zostało udzielone dofinansowanie, zainstaluje inne (drugie) źródło c.o., które nie spełnia wymagań Programu, bądź zaniecha korzystania z paliw ekologicznych, Beneficjent </w:t>
      </w:r>
      <w:r w:rsidR="00994689">
        <w:rPr>
          <w:rFonts w:ascii="Times New Roman" w:hAnsi="Times New Roman" w:cs="Times New Roman"/>
          <w:szCs w:val="24"/>
        </w:rPr>
        <w:t xml:space="preserve">końcowy </w:t>
      </w:r>
      <w:r w:rsidRPr="00FE4916">
        <w:rPr>
          <w:rFonts w:ascii="Times New Roman" w:hAnsi="Times New Roman" w:cs="Times New Roman"/>
          <w:szCs w:val="24"/>
        </w:rPr>
        <w:t xml:space="preserve">jest zobowiązany w terminie 30 dni od momentu wystąpienia wymienionej okoliczności do zwrotu udzielonego dofinansowania wraz z odsetkami naliczanymi jak dla zaległości podatkowych, liczonymi od dnia przekazania dofinansowania do dnia jego zwrotu, zgodnie z </w:t>
      </w:r>
      <w:r w:rsidRPr="00011D44">
        <w:rPr>
          <w:rFonts w:ascii="Times New Roman" w:hAnsi="Times New Roman" w:cs="Times New Roman"/>
          <w:color w:val="auto"/>
          <w:szCs w:val="24"/>
        </w:rPr>
        <w:t>ustawą</w:t>
      </w:r>
      <w:r w:rsidR="00011D44" w:rsidRPr="00011D44">
        <w:rPr>
          <w:color w:val="auto"/>
        </w:rPr>
        <w:t xml:space="preserve"> </w:t>
      </w:r>
      <w:r w:rsidR="00011D44" w:rsidRPr="00011D44">
        <w:rPr>
          <w:rFonts w:ascii="Times New Roman" w:hAnsi="Times New Roman" w:cs="Times New Roman"/>
          <w:color w:val="auto"/>
          <w:szCs w:val="24"/>
        </w:rPr>
        <w:t>z dnia 27 sierpnia 2009 r.</w:t>
      </w:r>
      <w:r w:rsidR="00011D44">
        <w:rPr>
          <w:rFonts w:ascii="Times New Roman" w:hAnsi="Times New Roman" w:cs="Times New Roman"/>
          <w:color w:val="auto"/>
          <w:szCs w:val="24"/>
        </w:rPr>
        <w:t xml:space="preserve"> </w:t>
      </w:r>
      <w:r w:rsidRPr="00011D44">
        <w:rPr>
          <w:rFonts w:ascii="Times New Roman" w:hAnsi="Times New Roman" w:cs="Times New Roman"/>
          <w:color w:val="auto"/>
          <w:szCs w:val="24"/>
        </w:rPr>
        <w:t xml:space="preserve">o finansach publicznych.  </w:t>
      </w:r>
    </w:p>
    <w:p w14:paraId="4F59AF46" w14:textId="40D30045" w:rsidR="00700203" w:rsidRPr="00FE4916" w:rsidRDefault="00700203" w:rsidP="00700203">
      <w:pPr>
        <w:numPr>
          <w:ilvl w:val="0"/>
          <w:numId w:val="23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Dofinansowanie podlegające zwrotowi wraz z odsetkami określonymi w ust. 1, przekazane będzie na rachunek bankowy Urzędu Miasta </w:t>
      </w:r>
      <w:r w:rsidR="006B01C5" w:rsidRPr="00FE4916">
        <w:rPr>
          <w:rFonts w:ascii="Times New Roman" w:hAnsi="Times New Roman" w:cs="Times New Roman"/>
          <w:szCs w:val="24"/>
        </w:rPr>
        <w:t xml:space="preserve">w Piechowicach </w:t>
      </w:r>
      <w:r w:rsidRPr="00FE4916">
        <w:rPr>
          <w:rFonts w:ascii="Times New Roman" w:hAnsi="Times New Roman" w:cs="Times New Roman"/>
          <w:szCs w:val="24"/>
        </w:rPr>
        <w:t xml:space="preserve">nr </w:t>
      </w:r>
      <w:r w:rsidR="006B01C5" w:rsidRPr="00FE4916">
        <w:rPr>
          <w:rFonts w:ascii="Times New Roman" w:hAnsi="Times New Roman" w:cs="Times New Roman"/>
          <w:szCs w:val="24"/>
        </w:rPr>
        <w:t>……………………………..</w:t>
      </w:r>
    </w:p>
    <w:p w14:paraId="2EB715FB" w14:textId="77777777" w:rsidR="006B01C5" w:rsidRPr="00FE4916" w:rsidRDefault="006B01C5" w:rsidP="006B01C5">
      <w:pPr>
        <w:ind w:right="0"/>
        <w:rPr>
          <w:rFonts w:ascii="Times New Roman" w:hAnsi="Times New Roman" w:cs="Times New Roman"/>
          <w:szCs w:val="24"/>
        </w:rPr>
      </w:pPr>
    </w:p>
    <w:p w14:paraId="4A49C7F0" w14:textId="77777777" w:rsidR="00F65675" w:rsidRPr="00FE4916" w:rsidRDefault="00F65675" w:rsidP="00011D4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4C6706F" w14:textId="5641DF46" w:rsidR="00700203" w:rsidRPr="00700203" w:rsidRDefault="006B01C5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8</w:t>
      </w:r>
    </w:p>
    <w:p w14:paraId="0BD424F9" w14:textId="797A4963" w:rsidR="00700203" w:rsidRPr="00700203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b/>
          <w:szCs w:val="24"/>
        </w:rPr>
        <w:t>Rozwiązanie umowy</w:t>
      </w:r>
    </w:p>
    <w:p w14:paraId="311D9AF6" w14:textId="6FEB801F" w:rsidR="00E91A4A" w:rsidRDefault="00E91A4A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W razie zaistnienia istotnej zmiany okoliczności powodującej, że wykonanie umowy nie leży w interesie publicznym, czego nie można było przewidzieć w chwili zawarcia umowy, Gmina może odstąpić od umowy w terminie 30 dni od powzięcia wiadomości o tych okolicznościach. </w:t>
      </w:r>
    </w:p>
    <w:p w14:paraId="2EF48659" w14:textId="270A6CE7" w:rsidR="00700203" w:rsidRP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 xml:space="preserve">Umowa może zostać rozwiązana przez </w:t>
      </w:r>
      <w:r w:rsidR="006B01C5" w:rsidRPr="00FE4916">
        <w:rPr>
          <w:rFonts w:ascii="Times New Roman" w:hAnsi="Times New Roman" w:cs="Times New Roman"/>
          <w:szCs w:val="24"/>
        </w:rPr>
        <w:t>Gminę</w:t>
      </w:r>
      <w:r w:rsidRPr="00700203">
        <w:rPr>
          <w:rFonts w:ascii="Times New Roman" w:hAnsi="Times New Roman" w:cs="Times New Roman"/>
          <w:szCs w:val="24"/>
        </w:rPr>
        <w:t xml:space="preserve"> ze skutkiem natychmiastowym</w:t>
      </w:r>
      <w:r w:rsidR="006B01C5" w:rsidRPr="00FE4916">
        <w:rPr>
          <w:rFonts w:ascii="Times New Roman" w:hAnsi="Times New Roman" w:cs="Times New Roman"/>
          <w:szCs w:val="24"/>
        </w:rPr>
        <w:t xml:space="preserve"> w przypadkach określonych w § 6 i 7</w:t>
      </w:r>
      <w:r w:rsidRPr="00700203">
        <w:rPr>
          <w:rFonts w:ascii="Times New Roman" w:hAnsi="Times New Roman" w:cs="Times New Roman"/>
          <w:szCs w:val="24"/>
        </w:rPr>
        <w:t xml:space="preserve"> niniejszej umowy.  </w:t>
      </w:r>
    </w:p>
    <w:p w14:paraId="75D2D4F4" w14:textId="7B512A05" w:rsid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>Niezłożenie wnios</w:t>
      </w:r>
      <w:r w:rsidR="006B01C5" w:rsidRPr="00FE4916">
        <w:rPr>
          <w:rFonts w:ascii="Times New Roman" w:hAnsi="Times New Roman" w:cs="Times New Roman"/>
          <w:szCs w:val="24"/>
        </w:rPr>
        <w:t xml:space="preserve">ku o płatność w wyznaczonym terminie </w:t>
      </w:r>
      <w:r w:rsidRPr="00700203">
        <w:rPr>
          <w:rFonts w:ascii="Times New Roman" w:hAnsi="Times New Roman" w:cs="Times New Roman"/>
          <w:szCs w:val="24"/>
        </w:rPr>
        <w:t xml:space="preserve">skutkuje utratą prawa do dotacji  i rozwiązaniem umowy. </w:t>
      </w:r>
    </w:p>
    <w:p w14:paraId="389F1535" w14:textId="15831E57" w:rsidR="007B6A18" w:rsidRPr="00700203" w:rsidRDefault="007B6A18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Odstąpienie od umowy lub wypowiedzenie umowy może nastąpić tylko i wyłącznie w formie pisemnej wraz z podaniem uzasadnienia poprzez pisemne oświadczenie wysłane listem poleconym. </w:t>
      </w:r>
    </w:p>
    <w:p w14:paraId="117F3BE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92AEB6E" w14:textId="0986565D" w:rsidR="00740EE4" w:rsidRPr="00FE4916" w:rsidRDefault="00FE4916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9</w:t>
      </w:r>
    </w:p>
    <w:p w14:paraId="5E96D039" w14:textId="16A04424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Postanowienia końcowe</w:t>
      </w:r>
    </w:p>
    <w:p w14:paraId="5ABEFEC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W sprawach nieuregulowanych niniejszą umową będą miały zastosowanie w szczególności przepisy Kodeksu cywilnego, ustawy o finansach publicznych, Prawa ochrony środowiska i Prawa budowlanego. </w:t>
      </w:r>
    </w:p>
    <w:p w14:paraId="6C423ED0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Ewentualne spory powstałe w związku z zawarciem i wykonaniem Umowy Strony będą rozwiązywać polubownie, a w przypadku braku porozumienia rozstrzygane będą przez sąd właściwy ze względu na siedzibę Gminy. </w:t>
      </w:r>
    </w:p>
    <w:p w14:paraId="447095D1" w14:textId="21E2E7A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Wszelkie zmiany </w:t>
      </w:r>
      <w:r w:rsidR="00570BCA">
        <w:rPr>
          <w:rFonts w:ascii="Times New Roman" w:hAnsi="Times New Roman" w:cs="Times New Roman"/>
          <w:szCs w:val="24"/>
        </w:rPr>
        <w:t>U</w:t>
      </w:r>
      <w:r w:rsidRPr="00FE4916">
        <w:rPr>
          <w:rFonts w:ascii="Times New Roman" w:hAnsi="Times New Roman" w:cs="Times New Roman"/>
          <w:szCs w:val="24"/>
        </w:rPr>
        <w:t>mowy wymagają formy pisemnej</w:t>
      </w:r>
      <w:r w:rsidR="00570BCA">
        <w:rPr>
          <w:rFonts w:ascii="Times New Roman" w:hAnsi="Times New Roman" w:cs="Times New Roman"/>
          <w:szCs w:val="24"/>
        </w:rPr>
        <w:t>,</w:t>
      </w:r>
      <w:r w:rsidRPr="00FE4916">
        <w:rPr>
          <w:rFonts w:ascii="Times New Roman" w:hAnsi="Times New Roman" w:cs="Times New Roman"/>
          <w:szCs w:val="24"/>
        </w:rPr>
        <w:t xml:space="preserve"> pod rygorem nieważności</w:t>
      </w:r>
      <w:r w:rsidR="00570BCA">
        <w:rPr>
          <w:rFonts w:ascii="Times New Roman" w:hAnsi="Times New Roman" w:cs="Times New Roman"/>
          <w:szCs w:val="24"/>
        </w:rPr>
        <w:t>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2E304E44" w14:textId="6B33B15E" w:rsidR="00740EE4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4. Umowa została sporządzona w trzech</w:t>
      </w:r>
      <w:r w:rsidR="00740EE4" w:rsidRPr="00FE4916">
        <w:rPr>
          <w:rFonts w:ascii="Times New Roman" w:hAnsi="Times New Roman" w:cs="Times New Roman"/>
          <w:szCs w:val="24"/>
        </w:rPr>
        <w:t xml:space="preserve"> j</w:t>
      </w:r>
      <w:r w:rsidRPr="00FE4916">
        <w:rPr>
          <w:rFonts w:ascii="Times New Roman" w:hAnsi="Times New Roman" w:cs="Times New Roman"/>
          <w:szCs w:val="24"/>
        </w:rPr>
        <w:t>ednobrzmiących egzemplarzach,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  <w:r w:rsidRPr="00FE4916">
        <w:rPr>
          <w:rFonts w:ascii="Times New Roman" w:hAnsi="Times New Roman" w:cs="Times New Roman"/>
          <w:szCs w:val="24"/>
        </w:rPr>
        <w:t xml:space="preserve">jeden egzemplarz otrzymuje Beneficjent, a dwa egzemplarze Gmina. 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</w:p>
    <w:p w14:paraId="309A1F7C" w14:textId="635E541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9285843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BCED895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CF1BF94" w14:textId="77777777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314F4FC8" w14:textId="3A018624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Gmina:                                                                                                                                          Beneficjent:  </w:t>
      </w:r>
    </w:p>
    <w:p w14:paraId="4AB47C47" w14:textId="77777777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2957A898" w14:textId="77777777" w:rsidR="00700203" w:rsidRDefault="00700203" w:rsidP="00740EE4">
      <w:pPr>
        <w:ind w:left="0" w:right="0" w:firstLine="0"/>
        <w:rPr>
          <w:rFonts w:ascii="Times New Roman" w:hAnsi="Times New Roman" w:cs="Times New Roman"/>
        </w:rPr>
      </w:pPr>
    </w:p>
    <w:p w14:paraId="182BA42C" w14:textId="758BBD80" w:rsidR="00700203" w:rsidRPr="00740EE4" w:rsidRDefault="00700203" w:rsidP="00740EE4">
      <w:pPr>
        <w:ind w:left="0" w:right="0" w:firstLine="0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3987"/>
      </w:tblGrid>
      <w:tr w:rsidR="00700203" w:rsidRPr="00740EE4" w14:paraId="19EFC29D" w14:textId="77777777">
        <w:trPr>
          <w:gridAfter w:val="1"/>
          <w:wAfter w:w="3987" w:type="dxa"/>
          <w:trHeight w:val="647"/>
        </w:trPr>
        <w:tc>
          <w:tcPr>
            <w:tcW w:w="3987" w:type="dxa"/>
          </w:tcPr>
          <w:p w14:paraId="73B5960D" w14:textId="77777777" w:rsidR="00B1026F" w:rsidRDefault="00B1026F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07A70816" w14:textId="1AF8D334" w:rsidR="00DE7809" w:rsidRPr="00740EE4" w:rsidRDefault="00DE7809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5EFEF67A" w14:textId="77777777">
        <w:trPr>
          <w:trHeight w:val="647"/>
        </w:trPr>
        <w:tc>
          <w:tcPr>
            <w:tcW w:w="3987" w:type="dxa"/>
          </w:tcPr>
          <w:p w14:paraId="184A5701" w14:textId="77777777" w:rsidR="00700203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*n</w:t>
            </w:r>
            <w:r w:rsidR="00345A08" w:rsidRPr="00570BCA">
              <w:rPr>
                <w:rFonts w:ascii="Times New Roman" w:hAnsi="Times New Roman" w:cs="Times New Roman"/>
                <w:b/>
                <w:bCs/>
              </w:rPr>
              <w:t xml:space="preserve">iepotrzebne skreślić </w:t>
            </w:r>
          </w:p>
          <w:p w14:paraId="306C4226" w14:textId="3171E863" w:rsidR="00B1026F" w:rsidRPr="00570BCA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443276A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FD71D62" w14:textId="77777777">
        <w:trPr>
          <w:trHeight w:val="647"/>
        </w:trPr>
        <w:tc>
          <w:tcPr>
            <w:tcW w:w="3987" w:type="dxa"/>
          </w:tcPr>
          <w:p w14:paraId="07DBBC73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13D93BC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E84E2AE" w14:textId="77777777">
        <w:trPr>
          <w:trHeight w:val="647"/>
        </w:trPr>
        <w:tc>
          <w:tcPr>
            <w:tcW w:w="3987" w:type="dxa"/>
          </w:tcPr>
          <w:p w14:paraId="0A8AB95A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06F5608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8164DC" w14:textId="77777777" w:rsidR="00740EE4" w:rsidRDefault="00740EE4" w:rsidP="00DD2B05">
      <w:pPr>
        <w:ind w:left="0" w:right="0" w:firstLine="0"/>
        <w:rPr>
          <w:rFonts w:ascii="Times New Roman" w:hAnsi="Times New Roman" w:cs="Times New Roman"/>
        </w:rPr>
      </w:pPr>
    </w:p>
    <w:sectPr w:rsidR="00740EE4">
      <w:headerReference w:type="default" r:id="rId7"/>
      <w:footerReference w:type="default" r:id="rId8"/>
      <w:pgSz w:w="11906" w:h="16838"/>
      <w:pgMar w:top="1461" w:right="1414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822F" w14:textId="77777777" w:rsidR="00684137" w:rsidRDefault="00684137" w:rsidP="00BD4482">
      <w:pPr>
        <w:spacing w:after="0" w:line="240" w:lineRule="auto"/>
      </w:pPr>
      <w:r>
        <w:separator/>
      </w:r>
    </w:p>
  </w:endnote>
  <w:endnote w:type="continuationSeparator" w:id="0">
    <w:p w14:paraId="0EFC0E0F" w14:textId="77777777" w:rsidR="00684137" w:rsidRDefault="00684137" w:rsidP="00B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4878"/>
      <w:docPartObj>
        <w:docPartGallery w:val="Page Numbers (Bottom of Page)"/>
        <w:docPartUnique/>
      </w:docPartObj>
    </w:sdtPr>
    <w:sdtEndPr/>
    <w:sdtContent>
      <w:p w14:paraId="5A499A95" w14:textId="510C144A" w:rsidR="00830EBF" w:rsidRDefault="00830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CA">
          <w:rPr>
            <w:noProof/>
          </w:rPr>
          <w:t>2</w:t>
        </w:r>
        <w:r>
          <w:fldChar w:fldCharType="end"/>
        </w:r>
      </w:p>
    </w:sdtContent>
  </w:sdt>
  <w:p w14:paraId="37B26605" w14:textId="77777777" w:rsidR="00830EBF" w:rsidRDefault="00830EBF">
    <w:pPr>
      <w:pStyle w:val="Stopka"/>
    </w:pPr>
  </w:p>
  <w:p w14:paraId="18990FBF" w14:textId="77777777" w:rsidR="009B5948" w:rsidRDefault="009B5948"/>
  <w:p w14:paraId="736F5B99" w14:textId="77777777" w:rsidR="009B5948" w:rsidRDefault="009B59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06A3F" w14:textId="77777777" w:rsidR="00684137" w:rsidRDefault="00684137" w:rsidP="00BD4482">
      <w:pPr>
        <w:spacing w:after="0" w:line="240" w:lineRule="auto"/>
      </w:pPr>
      <w:r>
        <w:separator/>
      </w:r>
    </w:p>
  </w:footnote>
  <w:footnote w:type="continuationSeparator" w:id="0">
    <w:p w14:paraId="781EBA72" w14:textId="77777777" w:rsidR="00684137" w:rsidRDefault="00684137" w:rsidP="00B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D625" w14:textId="77777777" w:rsidR="00776649" w:rsidRDefault="006A7B1E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BD4482">
      <w:rPr>
        <w:noProof/>
        <w:sz w:val="22"/>
      </w:rPr>
      <w:drawing>
        <wp:anchor distT="0" distB="0" distL="0" distR="0" simplePos="0" relativeHeight="251660288" behindDoc="1" locked="0" layoutInCell="1" allowOverlap="1" wp14:anchorId="3F452F09" wp14:editId="71E07561">
          <wp:simplePos x="0" y="0"/>
          <wp:positionH relativeFrom="page">
            <wp:posOffset>5482590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1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A0D51A8" wp14:editId="0D44A733">
          <wp:simplePos x="0" y="0"/>
          <wp:positionH relativeFrom="column">
            <wp:posOffset>1886585</wp:posOffset>
          </wp:positionH>
          <wp:positionV relativeFrom="paragraph">
            <wp:posOffset>-190500</wp:posOffset>
          </wp:positionV>
          <wp:extent cx="1875790" cy="678815"/>
          <wp:effectExtent l="0" t="0" r="0" b="6985"/>
          <wp:wrapNone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0" distR="0" simplePos="0" relativeHeight="251659264" behindDoc="0" locked="0" layoutInCell="1" allowOverlap="1" wp14:anchorId="17856845" wp14:editId="1CA3606D">
          <wp:simplePos x="0" y="0"/>
          <wp:positionH relativeFrom="column">
            <wp:posOffset>95250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649">
      <w:rPr>
        <w:sz w:val="22"/>
      </w:rPr>
      <w:t xml:space="preserve"> Urząd Miasta </w:t>
    </w:r>
  </w:p>
  <w:p w14:paraId="10F5C2F7" w14:textId="27A8F2A1" w:rsidR="00830EBF" w:rsidRPr="00BD4482" w:rsidRDefault="00776649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830EBF" w:rsidRPr="00BD4482">
      <w:rPr>
        <w:sz w:val="22"/>
      </w:rPr>
      <w:tab/>
    </w:r>
    <w:r w:rsidR="00830EBF">
      <w:rPr>
        <w:sz w:val="22"/>
      </w:rPr>
      <w:tab/>
    </w:r>
  </w:p>
  <w:p w14:paraId="7F91DD40" w14:textId="4DD9E92C" w:rsidR="00830EBF" w:rsidRDefault="00830EBF" w:rsidP="00BD4482">
    <w:pPr>
      <w:pStyle w:val="Nagwek"/>
      <w:tabs>
        <w:tab w:val="clear" w:pos="4536"/>
        <w:tab w:val="clear" w:pos="9072"/>
        <w:tab w:val="left" w:pos="2055"/>
        <w:tab w:val="left" w:pos="2340"/>
      </w:tabs>
    </w:pPr>
    <w:r>
      <w:tab/>
    </w:r>
    <w:r>
      <w:tab/>
    </w:r>
    <w:r>
      <w:tab/>
    </w:r>
  </w:p>
  <w:p w14:paraId="736B0950" w14:textId="77777777" w:rsidR="009B5948" w:rsidRDefault="009B5948"/>
  <w:p w14:paraId="5A63AAF8" w14:textId="77777777" w:rsidR="009B5948" w:rsidRDefault="009B59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E9"/>
    <w:multiLevelType w:val="hybridMultilevel"/>
    <w:tmpl w:val="8034CF82"/>
    <w:lvl w:ilvl="0" w:tplc="2DF6B59C">
      <w:start w:val="1"/>
      <w:numFmt w:val="lowerLetter"/>
      <w:lvlText w:val="%1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3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86C2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3A94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0D68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6DE8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50B8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7E6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2D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53AD"/>
    <w:multiLevelType w:val="hybridMultilevel"/>
    <w:tmpl w:val="995AB168"/>
    <w:lvl w:ilvl="0" w:tplc="806E6DCE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2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5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86B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9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A5A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2C2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A2F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B4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90BDC"/>
    <w:multiLevelType w:val="hybridMultilevel"/>
    <w:tmpl w:val="54689862"/>
    <w:lvl w:ilvl="0" w:tplc="6170739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E56E5"/>
    <w:multiLevelType w:val="hybridMultilevel"/>
    <w:tmpl w:val="B28AE66C"/>
    <w:lvl w:ilvl="0" w:tplc="7E16AE3A">
      <w:start w:val="1"/>
      <w:numFmt w:val="lowerLetter"/>
      <w:lvlText w:val="%1)"/>
      <w:lvlJc w:val="left"/>
      <w:pPr>
        <w:ind w:left="638" w:hanging="242"/>
        <w:jc w:val="left"/>
      </w:pPr>
      <w:rPr>
        <w:rFonts w:hint="default"/>
        <w:spacing w:val="-1"/>
        <w:w w:val="101"/>
        <w:lang w:val="pl-PL" w:eastAsia="en-US" w:bidi="ar-SA"/>
      </w:rPr>
    </w:lvl>
    <w:lvl w:ilvl="1" w:tplc="9AE26D9E">
      <w:numFmt w:val="bullet"/>
      <w:lvlText w:val="•"/>
      <w:lvlJc w:val="left"/>
      <w:pPr>
        <w:ind w:left="1534" w:hanging="242"/>
      </w:pPr>
      <w:rPr>
        <w:rFonts w:hint="default"/>
        <w:lang w:val="pl-PL" w:eastAsia="en-US" w:bidi="ar-SA"/>
      </w:rPr>
    </w:lvl>
    <w:lvl w:ilvl="2" w:tplc="E97E291E">
      <w:numFmt w:val="bullet"/>
      <w:lvlText w:val="•"/>
      <w:lvlJc w:val="left"/>
      <w:pPr>
        <w:ind w:left="2428" w:hanging="242"/>
      </w:pPr>
      <w:rPr>
        <w:rFonts w:hint="default"/>
        <w:lang w:val="pl-PL" w:eastAsia="en-US" w:bidi="ar-SA"/>
      </w:rPr>
    </w:lvl>
    <w:lvl w:ilvl="3" w:tplc="CF188858">
      <w:numFmt w:val="bullet"/>
      <w:lvlText w:val="•"/>
      <w:lvlJc w:val="left"/>
      <w:pPr>
        <w:ind w:left="3322" w:hanging="242"/>
      </w:pPr>
      <w:rPr>
        <w:rFonts w:hint="default"/>
        <w:lang w:val="pl-PL" w:eastAsia="en-US" w:bidi="ar-SA"/>
      </w:rPr>
    </w:lvl>
    <w:lvl w:ilvl="4" w:tplc="2BDAB722">
      <w:numFmt w:val="bullet"/>
      <w:lvlText w:val="•"/>
      <w:lvlJc w:val="left"/>
      <w:pPr>
        <w:ind w:left="4216" w:hanging="242"/>
      </w:pPr>
      <w:rPr>
        <w:rFonts w:hint="default"/>
        <w:lang w:val="pl-PL" w:eastAsia="en-US" w:bidi="ar-SA"/>
      </w:rPr>
    </w:lvl>
    <w:lvl w:ilvl="5" w:tplc="0568B9E0">
      <w:numFmt w:val="bullet"/>
      <w:lvlText w:val="•"/>
      <w:lvlJc w:val="left"/>
      <w:pPr>
        <w:ind w:left="5110" w:hanging="242"/>
      </w:pPr>
      <w:rPr>
        <w:rFonts w:hint="default"/>
        <w:lang w:val="pl-PL" w:eastAsia="en-US" w:bidi="ar-SA"/>
      </w:rPr>
    </w:lvl>
    <w:lvl w:ilvl="6" w:tplc="7CC89580">
      <w:numFmt w:val="bullet"/>
      <w:lvlText w:val="•"/>
      <w:lvlJc w:val="left"/>
      <w:pPr>
        <w:ind w:left="6004" w:hanging="242"/>
      </w:pPr>
      <w:rPr>
        <w:rFonts w:hint="default"/>
        <w:lang w:val="pl-PL" w:eastAsia="en-US" w:bidi="ar-SA"/>
      </w:rPr>
    </w:lvl>
    <w:lvl w:ilvl="7" w:tplc="F04085C2">
      <w:numFmt w:val="bullet"/>
      <w:lvlText w:val="•"/>
      <w:lvlJc w:val="left"/>
      <w:pPr>
        <w:ind w:left="6898" w:hanging="242"/>
      </w:pPr>
      <w:rPr>
        <w:rFonts w:hint="default"/>
        <w:lang w:val="pl-PL" w:eastAsia="en-US" w:bidi="ar-SA"/>
      </w:rPr>
    </w:lvl>
    <w:lvl w:ilvl="8" w:tplc="C8284AE0">
      <w:numFmt w:val="bullet"/>
      <w:lvlText w:val="•"/>
      <w:lvlJc w:val="left"/>
      <w:pPr>
        <w:ind w:left="7792" w:hanging="242"/>
      </w:pPr>
      <w:rPr>
        <w:rFonts w:hint="default"/>
        <w:lang w:val="pl-PL" w:eastAsia="en-US" w:bidi="ar-SA"/>
      </w:rPr>
    </w:lvl>
  </w:abstractNum>
  <w:abstractNum w:abstractNumId="4" w15:restartNumberingAfterBreak="0">
    <w:nsid w:val="1A030CA5"/>
    <w:multiLevelType w:val="hybridMultilevel"/>
    <w:tmpl w:val="76366502"/>
    <w:lvl w:ilvl="0" w:tplc="74D20656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95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DBA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80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427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ADFA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46C6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60D2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91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F4648"/>
    <w:multiLevelType w:val="hybridMultilevel"/>
    <w:tmpl w:val="1D129EE0"/>
    <w:lvl w:ilvl="0" w:tplc="74B249BA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60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E4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4E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E4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AEB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03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460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D3152"/>
    <w:multiLevelType w:val="hybridMultilevel"/>
    <w:tmpl w:val="92FAFD62"/>
    <w:lvl w:ilvl="0" w:tplc="499C3F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89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F8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09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0B6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0A0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54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F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8C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6A616D"/>
    <w:multiLevelType w:val="hybridMultilevel"/>
    <w:tmpl w:val="9BE897D0"/>
    <w:lvl w:ilvl="0" w:tplc="88C8DA8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C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9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8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0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3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E4680"/>
    <w:multiLevelType w:val="hybridMultilevel"/>
    <w:tmpl w:val="B888AADE"/>
    <w:lvl w:ilvl="0" w:tplc="733A06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AED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47C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E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EF3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E6A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E36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48C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92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5334F2"/>
    <w:multiLevelType w:val="hybridMultilevel"/>
    <w:tmpl w:val="B90ECD46"/>
    <w:lvl w:ilvl="0" w:tplc="9A42559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8594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D8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B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F4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AE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513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4F5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28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B6245B"/>
    <w:multiLevelType w:val="hybridMultilevel"/>
    <w:tmpl w:val="FA705EC2"/>
    <w:lvl w:ilvl="0" w:tplc="CB622A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83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2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43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99E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E5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580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1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41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086C2A"/>
    <w:multiLevelType w:val="hybridMultilevel"/>
    <w:tmpl w:val="8DB284F2"/>
    <w:lvl w:ilvl="0" w:tplc="C71E75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A9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0A0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DDF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523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1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F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60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BD9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412B9"/>
    <w:multiLevelType w:val="hybridMultilevel"/>
    <w:tmpl w:val="DCC4DE40"/>
    <w:lvl w:ilvl="0" w:tplc="F8B27CF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1428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D4B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A58B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4412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4DA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5EA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A2C9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665C1D"/>
    <w:multiLevelType w:val="hybridMultilevel"/>
    <w:tmpl w:val="3AF41466"/>
    <w:lvl w:ilvl="0" w:tplc="0472D7F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F5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2EC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99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4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91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225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83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57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F76F50"/>
    <w:multiLevelType w:val="hybridMultilevel"/>
    <w:tmpl w:val="3116894E"/>
    <w:lvl w:ilvl="0" w:tplc="1CD45A96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412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A8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A6F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866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04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4E6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E0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650977"/>
    <w:multiLevelType w:val="hybridMultilevel"/>
    <w:tmpl w:val="B6D8F1AA"/>
    <w:lvl w:ilvl="0" w:tplc="85C0B34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7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67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27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2F6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7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A0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F7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3F76256"/>
    <w:multiLevelType w:val="hybridMultilevel"/>
    <w:tmpl w:val="76283AAE"/>
    <w:lvl w:ilvl="0" w:tplc="9C6A0D3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06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049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24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1B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6D3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2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AA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6F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F32CB1"/>
    <w:multiLevelType w:val="hybridMultilevel"/>
    <w:tmpl w:val="72ACC9CA"/>
    <w:lvl w:ilvl="0" w:tplc="C1BE456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C0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D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2D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0C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81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26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B0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732608"/>
    <w:multiLevelType w:val="hybridMultilevel"/>
    <w:tmpl w:val="6A92D5B0"/>
    <w:lvl w:ilvl="0" w:tplc="62E44F28">
      <w:start w:val="1"/>
      <w:numFmt w:val="lowerLetter"/>
      <w:lvlText w:val="%1)"/>
      <w:lvlJc w:val="left"/>
      <w:pPr>
        <w:ind w:left="2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9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4A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46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09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EC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C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4D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2C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7D73D0"/>
    <w:multiLevelType w:val="hybridMultilevel"/>
    <w:tmpl w:val="6F989344"/>
    <w:lvl w:ilvl="0" w:tplc="341EE6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E8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E8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81A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67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85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CC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C54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46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BA1E20"/>
    <w:multiLevelType w:val="hybridMultilevel"/>
    <w:tmpl w:val="ADD68022"/>
    <w:lvl w:ilvl="0" w:tplc="1DD04006">
      <w:start w:val="1"/>
      <w:numFmt w:val="lowerLetter"/>
      <w:lvlText w:val="%1)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83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C82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1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04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C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0F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DA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C2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722804"/>
    <w:multiLevelType w:val="hybridMultilevel"/>
    <w:tmpl w:val="CB286D52"/>
    <w:lvl w:ilvl="0" w:tplc="5EAC6AB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E382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D44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81D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F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36327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03E4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C980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01E8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AB4A60"/>
    <w:multiLevelType w:val="hybridMultilevel"/>
    <w:tmpl w:val="1CE6FB5E"/>
    <w:lvl w:ilvl="0" w:tplc="D19250F2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0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8CD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1B7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64E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6F2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EE6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8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E8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241F5A"/>
    <w:multiLevelType w:val="hybridMultilevel"/>
    <w:tmpl w:val="F35E1B32"/>
    <w:lvl w:ilvl="0" w:tplc="C9FAF354">
      <w:start w:val="1"/>
      <w:numFmt w:val="decimal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097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614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19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67C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9B5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8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0108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CE7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2A7DF8"/>
    <w:multiLevelType w:val="hybridMultilevel"/>
    <w:tmpl w:val="C0AA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453AA"/>
    <w:multiLevelType w:val="hybridMultilevel"/>
    <w:tmpl w:val="E3443234"/>
    <w:lvl w:ilvl="0" w:tplc="6298C24A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B09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71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57A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EF9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46FC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47EC0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6E6C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6F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6E454E"/>
    <w:multiLevelType w:val="hybridMultilevel"/>
    <w:tmpl w:val="512A3AD2"/>
    <w:lvl w:ilvl="0" w:tplc="1B1E8E06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6E0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0E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E2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4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EB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89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66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C6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6263AA"/>
    <w:multiLevelType w:val="hybridMultilevel"/>
    <w:tmpl w:val="66680620"/>
    <w:lvl w:ilvl="0" w:tplc="3F7020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8D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47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6BA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231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E07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2C3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EF361D"/>
    <w:multiLevelType w:val="hybridMultilevel"/>
    <w:tmpl w:val="4F6686AE"/>
    <w:lvl w:ilvl="0" w:tplc="38AC65C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F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4EE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7A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06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47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6F3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00A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C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553030"/>
    <w:multiLevelType w:val="hybridMultilevel"/>
    <w:tmpl w:val="BCF0F300"/>
    <w:lvl w:ilvl="0" w:tplc="EBB065BC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A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B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9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8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5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0B62B1"/>
    <w:multiLevelType w:val="hybridMultilevel"/>
    <w:tmpl w:val="935243EE"/>
    <w:lvl w:ilvl="0" w:tplc="39C83A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7"/>
  </w:num>
  <w:num w:numId="5">
    <w:abstractNumId w:val="22"/>
  </w:num>
  <w:num w:numId="6">
    <w:abstractNumId w:val="12"/>
  </w:num>
  <w:num w:numId="7">
    <w:abstractNumId w:val="13"/>
  </w:num>
  <w:num w:numId="8">
    <w:abstractNumId w:val="23"/>
  </w:num>
  <w:num w:numId="9">
    <w:abstractNumId w:val="10"/>
  </w:num>
  <w:num w:numId="10">
    <w:abstractNumId w:val="11"/>
  </w:num>
  <w:num w:numId="11">
    <w:abstractNumId w:val="15"/>
  </w:num>
  <w:num w:numId="12">
    <w:abstractNumId w:val="21"/>
  </w:num>
  <w:num w:numId="13">
    <w:abstractNumId w:val="20"/>
  </w:num>
  <w:num w:numId="14">
    <w:abstractNumId w:val="17"/>
  </w:num>
  <w:num w:numId="15">
    <w:abstractNumId w:val="6"/>
  </w:num>
  <w:num w:numId="16">
    <w:abstractNumId w:val="28"/>
  </w:num>
  <w:num w:numId="17">
    <w:abstractNumId w:val="1"/>
  </w:num>
  <w:num w:numId="18">
    <w:abstractNumId w:val="5"/>
  </w:num>
  <w:num w:numId="19">
    <w:abstractNumId w:val="14"/>
  </w:num>
  <w:num w:numId="20">
    <w:abstractNumId w:val="18"/>
  </w:num>
  <w:num w:numId="21">
    <w:abstractNumId w:val="16"/>
  </w:num>
  <w:num w:numId="22">
    <w:abstractNumId w:val="27"/>
  </w:num>
  <w:num w:numId="23">
    <w:abstractNumId w:val="26"/>
  </w:num>
  <w:num w:numId="24">
    <w:abstractNumId w:val="8"/>
  </w:num>
  <w:num w:numId="25">
    <w:abstractNumId w:val="19"/>
  </w:num>
  <w:num w:numId="26">
    <w:abstractNumId w:val="0"/>
  </w:num>
  <w:num w:numId="27">
    <w:abstractNumId w:val="4"/>
  </w:num>
  <w:num w:numId="28">
    <w:abstractNumId w:val="25"/>
  </w:num>
  <w:num w:numId="29">
    <w:abstractNumId w:val="30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002272"/>
    <w:rsid w:val="00011D44"/>
    <w:rsid w:val="00047FF9"/>
    <w:rsid w:val="00060D69"/>
    <w:rsid w:val="00072787"/>
    <w:rsid w:val="00086721"/>
    <w:rsid w:val="000A27E3"/>
    <w:rsid w:val="0010681D"/>
    <w:rsid w:val="00110C09"/>
    <w:rsid w:val="00127A7A"/>
    <w:rsid w:val="00134B58"/>
    <w:rsid w:val="001469D2"/>
    <w:rsid w:val="00164898"/>
    <w:rsid w:val="001719B9"/>
    <w:rsid w:val="001D3ED6"/>
    <w:rsid w:val="002134F2"/>
    <w:rsid w:val="00232B48"/>
    <w:rsid w:val="00245BD3"/>
    <w:rsid w:val="00262DE6"/>
    <w:rsid w:val="0027253A"/>
    <w:rsid w:val="002777CE"/>
    <w:rsid w:val="002A6655"/>
    <w:rsid w:val="002C569B"/>
    <w:rsid w:val="002E1260"/>
    <w:rsid w:val="002E17AF"/>
    <w:rsid w:val="003156A5"/>
    <w:rsid w:val="00345A08"/>
    <w:rsid w:val="00360862"/>
    <w:rsid w:val="00385117"/>
    <w:rsid w:val="003A46BB"/>
    <w:rsid w:val="00431795"/>
    <w:rsid w:val="00443861"/>
    <w:rsid w:val="00453265"/>
    <w:rsid w:val="004778F1"/>
    <w:rsid w:val="00486E31"/>
    <w:rsid w:val="00570BCA"/>
    <w:rsid w:val="00580BDC"/>
    <w:rsid w:val="0064371F"/>
    <w:rsid w:val="00684137"/>
    <w:rsid w:val="006A431B"/>
    <w:rsid w:val="006A7B1E"/>
    <w:rsid w:val="006B01C5"/>
    <w:rsid w:val="006B2281"/>
    <w:rsid w:val="00700203"/>
    <w:rsid w:val="00707A59"/>
    <w:rsid w:val="007164D5"/>
    <w:rsid w:val="00740EE4"/>
    <w:rsid w:val="00746BC3"/>
    <w:rsid w:val="00776649"/>
    <w:rsid w:val="007B6A18"/>
    <w:rsid w:val="007F3341"/>
    <w:rsid w:val="00830EBF"/>
    <w:rsid w:val="00844EEE"/>
    <w:rsid w:val="008910C2"/>
    <w:rsid w:val="008B6CC3"/>
    <w:rsid w:val="008C1806"/>
    <w:rsid w:val="00900A5F"/>
    <w:rsid w:val="00961575"/>
    <w:rsid w:val="00990D91"/>
    <w:rsid w:val="00994689"/>
    <w:rsid w:val="009B5948"/>
    <w:rsid w:val="00A25613"/>
    <w:rsid w:val="00A6191C"/>
    <w:rsid w:val="00AE4150"/>
    <w:rsid w:val="00AF4D09"/>
    <w:rsid w:val="00B01182"/>
    <w:rsid w:val="00B1026F"/>
    <w:rsid w:val="00B21D54"/>
    <w:rsid w:val="00B23293"/>
    <w:rsid w:val="00B47C53"/>
    <w:rsid w:val="00BA1FE6"/>
    <w:rsid w:val="00BD4482"/>
    <w:rsid w:val="00C43DE5"/>
    <w:rsid w:val="00C514F2"/>
    <w:rsid w:val="00C55E11"/>
    <w:rsid w:val="00C92B0F"/>
    <w:rsid w:val="00CE0370"/>
    <w:rsid w:val="00D33ACA"/>
    <w:rsid w:val="00DA2AED"/>
    <w:rsid w:val="00DC6820"/>
    <w:rsid w:val="00DD2B05"/>
    <w:rsid w:val="00DE7809"/>
    <w:rsid w:val="00E00AF1"/>
    <w:rsid w:val="00E02937"/>
    <w:rsid w:val="00E07749"/>
    <w:rsid w:val="00E149B0"/>
    <w:rsid w:val="00E14CBA"/>
    <w:rsid w:val="00E24159"/>
    <w:rsid w:val="00E368E0"/>
    <w:rsid w:val="00E66269"/>
    <w:rsid w:val="00E91A4A"/>
    <w:rsid w:val="00ED09B8"/>
    <w:rsid w:val="00F225BA"/>
    <w:rsid w:val="00F33CA8"/>
    <w:rsid w:val="00F65675"/>
    <w:rsid w:val="00F94A9F"/>
    <w:rsid w:val="00FA69AA"/>
    <w:rsid w:val="00FB0ED8"/>
    <w:rsid w:val="00FD540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7418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03"/>
    <w:pPr>
      <w:spacing w:after="35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1"/>
    <w:qFormat/>
    <w:rsid w:val="0016489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7F3341"/>
    <w:pPr>
      <w:spacing w:after="0" w:line="254" w:lineRule="auto"/>
      <w:ind w:right="5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F3341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7F3341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E5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293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2717</Words>
  <Characters>16303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20</cp:revision>
  <cp:lastPrinted>2023-03-30T10:48:00Z</cp:lastPrinted>
  <dcterms:created xsi:type="dcterms:W3CDTF">2023-04-07T06:16:00Z</dcterms:created>
  <dcterms:modified xsi:type="dcterms:W3CDTF">2024-10-15T09:40:00Z</dcterms:modified>
</cp:coreProperties>
</file>